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bookmarkStart w:id="0" w:name="_GoBack"/>
      <w:r w:rsidRPr="00DB1D74">
        <w:rPr>
          <w:rFonts w:ascii="Century Gothic" w:hAnsi="Century Gothic"/>
          <w:b/>
        </w:rPr>
        <w:t>REGLAMENTO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8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12"/>
        </w:rPr>
        <w:t xml:space="preserve"> COORDINACIÓN DE PROYECTOS ESTRATÉGICOS</w:t>
      </w:r>
      <w:r w:rsidRPr="00DB1D74">
        <w:rPr>
          <w:rFonts w:ascii="Century Gothic" w:hAnsi="Century Gothic"/>
          <w:b/>
          <w:spacing w:val="8"/>
        </w:rPr>
        <w:t xml:space="preserve"> </w:t>
      </w:r>
      <w:r w:rsidRPr="00DB1D74">
        <w:rPr>
          <w:rFonts w:ascii="Century Gothic" w:hAnsi="Century Gothic"/>
          <w:b/>
        </w:rPr>
        <w:t>DEL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MUNICIPIO</w:t>
      </w:r>
      <w:r w:rsidRPr="00DB1D74">
        <w:rPr>
          <w:rFonts w:ascii="Century Gothic" w:hAnsi="Century Gothic"/>
          <w:b/>
          <w:spacing w:val="-10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8"/>
        </w:rPr>
        <w:t xml:space="preserve"> </w:t>
      </w:r>
      <w:r w:rsidRPr="00DB1D74">
        <w:rPr>
          <w:rFonts w:ascii="Century Gothic" w:hAnsi="Century Gothic"/>
          <w:b/>
        </w:rPr>
        <w:t>EL</w:t>
      </w:r>
      <w:r w:rsidRPr="00DB1D74">
        <w:rPr>
          <w:rFonts w:ascii="Century Gothic" w:hAnsi="Century Gothic"/>
          <w:b/>
          <w:spacing w:val="-9"/>
        </w:rPr>
        <w:t xml:space="preserve"> </w:t>
      </w:r>
      <w:r w:rsidRPr="00DB1D74">
        <w:rPr>
          <w:rFonts w:ascii="Century Gothic" w:hAnsi="Century Gothic"/>
          <w:b/>
        </w:rPr>
        <w:t>SALTO, JALISCO.</w:t>
      </w:r>
    </w:p>
    <w:bookmarkEnd w:id="0"/>
    <w:p w:rsidR="005F0B0A" w:rsidRPr="00DB1D74" w:rsidRDefault="005F0B0A" w:rsidP="005F0B0A">
      <w:pPr>
        <w:spacing w:after="0"/>
        <w:ind w:right="-12" w:hanging="2"/>
        <w:jc w:val="center"/>
        <w:rPr>
          <w:rFonts w:ascii="Century Gothic" w:hAnsi="Century Gothic"/>
          <w:b/>
          <w:spacing w:val="1"/>
        </w:rPr>
      </w:pPr>
      <w:r w:rsidRPr="00DB1D74">
        <w:rPr>
          <w:rFonts w:ascii="Century Gothic" w:hAnsi="Century Gothic"/>
          <w:b/>
        </w:rPr>
        <w:t>Título Primero</w:t>
      </w:r>
      <w:r w:rsidRPr="00DB1D74">
        <w:rPr>
          <w:rFonts w:ascii="Century Gothic" w:hAnsi="Century Gothic"/>
          <w:b/>
          <w:spacing w:val="1"/>
        </w:rPr>
        <w:t xml:space="preserve"> </w:t>
      </w:r>
    </w:p>
    <w:p w:rsidR="005F0B0A" w:rsidRPr="00DB1D74" w:rsidRDefault="005F0B0A" w:rsidP="005F0B0A">
      <w:pPr>
        <w:spacing w:after="240"/>
        <w:ind w:right="-12" w:hanging="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  <w:spacing w:val="-2"/>
        </w:rPr>
        <w:t>Disposiciones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  <w:spacing w:val="-1"/>
        </w:rPr>
        <w:t>Generales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1. </w:t>
      </w:r>
      <w:r w:rsidRPr="00DB1D74">
        <w:rPr>
          <w:rFonts w:ascii="Century Gothic" w:hAnsi="Century Gothic"/>
          <w:sz w:val="24"/>
          <w:szCs w:val="24"/>
        </w:rPr>
        <w:t>La Coordinación de Proyectos Estratégicos, como dependencia del Gobierno Municipal de El Salto, Jalisco;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w w:val="95"/>
          <w:sz w:val="24"/>
          <w:szCs w:val="24"/>
        </w:rPr>
        <w:t xml:space="preserve">tiene a su cargo el despacho de los asuntos que le encomiendan </w:t>
      </w:r>
      <w:r w:rsidRPr="00DB1D74">
        <w:rPr>
          <w:rFonts w:ascii="Century Gothic" w:hAnsi="Century Gothic"/>
          <w:sz w:val="24"/>
          <w:szCs w:val="24"/>
        </w:rPr>
        <w:t>el Reglamento General del Municipio de El Salto, Jalisco, la persona titular de la Presidencia Municipal;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así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como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 demás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disposiciones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legales</w:t>
      </w:r>
      <w:r w:rsidRPr="00DB1D74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y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reglamentarias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sean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aplicables.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2.</w:t>
      </w:r>
      <w:r w:rsidRPr="00DB1D74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Para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efectos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este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Reglamento,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entenderá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por:</w:t>
      </w:r>
    </w:p>
    <w:p w:rsidR="005F0B0A" w:rsidRPr="00DB1D74" w:rsidRDefault="005F0B0A" w:rsidP="005F0B0A">
      <w:pPr>
        <w:pStyle w:val="Textoindependiente"/>
        <w:numPr>
          <w:ilvl w:val="0"/>
          <w:numId w:val="31"/>
        </w:numPr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sz w:val="24"/>
          <w:szCs w:val="24"/>
        </w:rPr>
        <w:t>Coordinación: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 de Proyectos Estratégicos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del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municipio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Salto,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Jalisco;</w:t>
      </w:r>
    </w:p>
    <w:p w:rsidR="005F0B0A" w:rsidRPr="00DB1D74" w:rsidRDefault="005F0B0A" w:rsidP="005F0B0A">
      <w:pPr>
        <w:pStyle w:val="Textoindependiente"/>
        <w:numPr>
          <w:ilvl w:val="0"/>
          <w:numId w:val="31"/>
        </w:numPr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sz w:val="24"/>
          <w:szCs w:val="24"/>
        </w:rPr>
        <w:t>Persona Titular de la Coordinación: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 la persona titular de la Coordinación de Proyectos Estratégicos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del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municipio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Salto,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Jalisco;</w:t>
      </w:r>
    </w:p>
    <w:p w:rsidR="005F0B0A" w:rsidRPr="00DB1D74" w:rsidRDefault="005F0B0A" w:rsidP="005F0B0A">
      <w:pPr>
        <w:pStyle w:val="Textoindependiente"/>
        <w:numPr>
          <w:ilvl w:val="0"/>
          <w:numId w:val="31"/>
        </w:numPr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spacing w:val="-1"/>
          <w:sz w:val="24"/>
          <w:szCs w:val="24"/>
        </w:rPr>
        <w:t>Unidades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pacing w:val="-1"/>
          <w:sz w:val="24"/>
          <w:szCs w:val="24"/>
        </w:rPr>
        <w:t>Administrativas: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pacing w:val="-1"/>
          <w:sz w:val="24"/>
          <w:szCs w:val="24"/>
        </w:rPr>
        <w:t>A</w:t>
      </w:r>
      <w:r w:rsidRPr="00DB1D74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DB1D74">
        <w:rPr>
          <w:rFonts w:ascii="Century Gothic" w:hAnsi="Century Gothic"/>
          <w:spacing w:val="-1"/>
          <w:sz w:val="24"/>
          <w:szCs w:val="24"/>
        </w:rPr>
        <w:t>las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pacing w:val="-1"/>
          <w:sz w:val="24"/>
          <w:szCs w:val="24"/>
        </w:rPr>
        <w:t>direcciones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generales,</w:t>
      </w:r>
      <w:r w:rsidRPr="00DB1D7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direcciones,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jefaturas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y</w:t>
      </w:r>
      <w:r w:rsidRPr="00DB1D74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áreas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proofErr w:type="gramStart"/>
      <w:r w:rsidRPr="00DB1D74">
        <w:rPr>
          <w:rFonts w:ascii="Century Gothic" w:hAnsi="Century Gothic"/>
          <w:sz w:val="24"/>
          <w:szCs w:val="24"/>
        </w:rPr>
        <w:t>del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="000921B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municipio</w:t>
      </w:r>
      <w:proofErr w:type="gramEnd"/>
      <w:r w:rsidRPr="00DB1D74">
        <w:rPr>
          <w:rFonts w:ascii="Century Gothic" w:hAnsi="Century Gothic"/>
          <w:sz w:val="24"/>
          <w:szCs w:val="24"/>
        </w:rPr>
        <w:t xml:space="preserve"> de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Salto,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Jalisco.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Título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Segundo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2"/>
        </w:rPr>
        <w:t xml:space="preserve"> </w:t>
      </w:r>
      <w:r w:rsidRPr="00DB1D74">
        <w:rPr>
          <w:rFonts w:ascii="Century Gothic" w:hAnsi="Century Gothic"/>
          <w:b/>
        </w:rPr>
        <w:t>Estructura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Organización y</w:t>
      </w:r>
      <w:r w:rsidRPr="00DB1D74">
        <w:rPr>
          <w:rFonts w:ascii="Century Gothic" w:hAnsi="Century Gothic"/>
          <w:b/>
          <w:spacing w:val="-7"/>
        </w:rPr>
        <w:t xml:space="preserve"> </w:t>
      </w:r>
      <w:r w:rsidRPr="00DB1D74">
        <w:rPr>
          <w:rFonts w:ascii="Century Gothic" w:hAnsi="Century Gothic"/>
          <w:b/>
        </w:rPr>
        <w:t>Funcionamiento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Coordinación de Proyectos Estratégicos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Capítulo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I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 la Persona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Titular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Coordinación de Proyectos Estratégicos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3.</w:t>
      </w:r>
      <w:r w:rsidRPr="00DB1D74">
        <w:rPr>
          <w:rFonts w:ascii="Century Gothic" w:hAnsi="Century Gothic"/>
          <w:b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Al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frente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habrá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una persona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titular,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quien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corresponde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representación,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tramite y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resolución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los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asuntos competencia de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esta.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sz w:val="24"/>
          <w:szCs w:val="24"/>
        </w:rPr>
        <w:t>Para la mejor organización del quehacer institucional, la Persona Titular de la Coordinación podrá delegar sus atribuciones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 servidores públicos subalternos, salvo aquellas que, en los términos de este reglamento u otro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ordenamiento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jurídico,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deban de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ser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ejercidos</w:t>
      </w:r>
      <w:r w:rsidRPr="00DB1D74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directamente por él.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4. </w:t>
      </w:r>
      <w:r w:rsidRPr="00DB1D74">
        <w:rPr>
          <w:rFonts w:ascii="Century Gothic" w:hAnsi="Century Gothic"/>
          <w:sz w:val="24"/>
          <w:szCs w:val="24"/>
        </w:rPr>
        <w:t>A la Persona Titular de la Coordinación le corresponderá el ejercicio de las atribuciones que expresamente le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confiera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General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del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Municipio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 El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Salto,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Jalisco, la persona titular de la Presidencia Municipal</w:t>
      </w:r>
      <w:r w:rsidRPr="00DB1D74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y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demás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disposiciones legales.</w:t>
      </w:r>
    </w:p>
    <w:p w:rsidR="005F0B0A" w:rsidRPr="00DB1D74" w:rsidRDefault="005F0B0A" w:rsidP="00DB1D74">
      <w:pPr>
        <w:pStyle w:val="NormalWeb"/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 xml:space="preserve">Artículo 5. </w:t>
      </w:r>
      <w:r w:rsidRPr="00DB1D74">
        <w:rPr>
          <w:rFonts w:ascii="Century Gothic" w:hAnsi="Century Gothic" w:cs="Calibri"/>
        </w:rPr>
        <w:t xml:space="preserve">La persona titular de la Coordinación, deberá cumplir con los siguientes requisitos: </w:t>
      </w:r>
    </w:p>
    <w:p w:rsidR="005F0B0A" w:rsidRPr="00DB1D74" w:rsidRDefault="005F0B0A" w:rsidP="005F0B0A">
      <w:pPr>
        <w:pStyle w:val="NormalWeb"/>
        <w:numPr>
          <w:ilvl w:val="0"/>
          <w:numId w:val="32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Ser persona ciudadana mexicana, en pleno ejercicio de sus derechos.</w:t>
      </w:r>
    </w:p>
    <w:p w:rsidR="005F0B0A" w:rsidRPr="00DB1D74" w:rsidRDefault="005F0B0A" w:rsidP="005F0B0A">
      <w:pPr>
        <w:pStyle w:val="NormalWeb"/>
        <w:numPr>
          <w:ilvl w:val="0"/>
          <w:numId w:val="32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No estar vinculad</w:t>
      </w:r>
      <w:r w:rsidR="000921B4">
        <w:rPr>
          <w:rFonts w:ascii="Century Gothic" w:hAnsi="Century Gothic"/>
        </w:rPr>
        <w:t>a</w:t>
      </w:r>
      <w:r w:rsidRPr="00DB1D74">
        <w:rPr>
          <w:rFonts w:ascii="Century Gothic" w:hAnsi="Century Gothic"/>
        </w:rPr>
        <w:t xml:space="preserve"> a proceso penal.</w:t>
      </w:r>
    </w:p>
    <w:p w:rsidR="005F0B0A" w:rsidRPr="00DB1D74" w:rsidRDefault="005F0B0A" w:rsidP="005F0B0A">
      <w:pPr>
        <w:pStyle w:val="NormalWeb"/>
        <w:numPr>
          <w:ilvl w:val="0"/>
          <w:numId w:val="32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No haber sido destituido o inhabilitado en términos de la ley de Responsabilidades Políticas y Administrativas del Estado de Jalisco o estar en algún proceso de dicha ley. </w:t>
      </w:r>
    </w:p>
    <w:p w:rsidR="005F0B0A" w:rsidRPr="00DB1D74" w:rsidRDefault="005F0B0A" w:rsidP="005F0B0A">
      <w:pPr>
        <w:pStyle w:val="NormalWeb"/>
        <w:numPr>
          <w:ilvl w:val="0"/>
          <w:numId w:val="32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lastRenderedPageBreak/>
        <w:t xml:space="preserve">La persona deberá contar con título en Derecho, Administración, Ingeniería o alguna disciplina afín. </w:t>
      </w:r>
    </w:p>
    <w:p w:rsidR="005F0B0A" w:rsidRPr="00DB1D74" w:rsidRDefault="005F0B0A" w:rsidP="005F0B0A">
      <w:pPr>
        <w:pStyle w:val="NormalWeb"/>
        <w:numPr>
          <w:ilvl w:val="0"/>
          <w:numId w:val="32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Tener experiencia en la administración pública, de cualquier nivel, por lo mínimo de tres años. 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Capítulo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II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Estructura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3"/>
        </w:rPr>
        <w:t xml:space="preserve"> </w:t>
      </w:r>
      <w:r w:rsidRPr="00DB1D74">
        <w:rPr>
          <w:rFonts w:ascii="Century Gothic" w:hAnsi="Century Gothic"/>
          <w:b/>
        </w:rPr>
        <w:t>la Coordinación de Proyectos Estratégicos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6.</w:t>
      </w:r>
      <w:r w:rsidRPr="00DB1D74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Para el estudio, planeación, despacho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y cumplimiento de las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atribuciones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competen, la Coordinación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cuenta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siguientes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Unidades</w:t>
      </w:r>
      <w:r w:rsidRPr="00DB1D74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Administrativas:</w:t>
      </w:r>
    </w:p>
    <w:p w:rsidR="005F0B0A" w:rsidRPr="00DB1D74" w:rsidRDefault="005F0B0A" w:rsidP="00DB1D74">
      <w:pPr>
        <w:pStyle w:val="NormalWeb"/>
        <w:numPr>
          <w:ilvl w:val="0"/>
          <w:numId w:val="33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Dirección de Alta Proyección, Estudio y Planeación;</w:t>
      </w:r>
    </w:p>
    <w:p w:rsidR="005F0B0A" w:rsidRPr="00DB1D74" w:rsidRDefault="005F0B0A" w:rsidP="005F0B0A">
      <w:pPr>
        <w:pStyle w:val="NormalWeb"/>
        <w:numPr>
          <w:ilvl w:val="0"/>
          <w:numId w:val="33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Dirección</w:t>
      </w:r>
      <w:r w:rsidRPr="00DB1D74">
        <w:rPr>
          <w:rFonts w:ascii="Century Gothic" w:hAnsi="Century Gothic"/>
          <w:spacing w:val="-3"/>
        </w:rPr>
        <w:t xml:space="preserve"> </w:t>
      </w:r>
      <w:r w:rsidRPr="00DB1D74">
        <w:rPr>
          <w:rFonts w:ascii="Century Gothic" w:hAnsi="Century Gothic"/>
        </w:rPr>
        <w:t>de la Oficialía de Mejora Regulatoria;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7. </w:t>
      </w:r>
      <w:r w:rsidRPr="00DB1D74">
        <w:rPr>
          <w:rFonts w:ascii="Century Gothic" w:hAnsi="Century Gothic"/>
          <w:sz w:val="24"/>
          <w:szCs w:val="24"/>
        </w:rPr>
        <w:t>La Coordinación, por medio de sus unidades administrativas, planeará y conducirá sus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actividades con sujeción a los objetivos, estrategias y líneas de acción establecidas en el Plan de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Desarrollo Municipal, para el logro de las metas y programas que se encuentran a cargo de la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Coordinación,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así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como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aquellos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encuentren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otras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unidades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administrativas.</w:t>
      </w:r>
    </w:p>
    <w:p w:rsidR="005F0B0A" w:rsidRPr="00DB1D74" w:rsidRDefault="005F0B0A" w:rsidP="005F0B0A">
      <w:pPr>
        <w:spacing w:after="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Capítulo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III</w:t>
      </w:r>
    </w:p>
    <w:p w:rsidR="005F0B0A" w:rsidRPr="00DB1D74" w:rsidRDefault="005F0B0A" w:rsidP="005F0B0A">
      <w:pPr>
        <w:spacing w:after="24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Del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Despacho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3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1"/>
        </w:rPr>
        <w:t xml:space="preserve"> </w:t>
      </w:r>
      <w:r w:rsidRPr="00DB1D74">
        <w:rPr>
          <w:rFonts w:ascii="Century Gothic" w:hAnsi="Century Gothic"/>
          <w:b/>
        </w:rPr>
        <w:t>Coordinación de Proyectos Estratégicos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Sección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Primera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3"/>
        </w:rPr>
        <w:t xml:space="preserve"> </w:t>
      </w:r>
      <w:r w:rsidRPr="00DB1D74">
        <w:rPr>
          <w:rFonts w:ascii="Century Gothic" w:hAnsi="Century Gothic"/>
          <w:b/>
        </w:rPr>
        <w:t>Dirección de Alta Proyección, Estudio y Planeación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8.</w:t>
      </w:r>
      <w:r w:rsidRPr="00DB1D74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Dirección de Alta Proyección, Estudio y Planeación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tiene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siguientes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atribuciones:</w:t>
      </w:r>
    </w:p>
    <w:p w:rsidR="005F0B0A" w:rsidRPr="00DB1D74" w:rsidRDefault="005F0B0A" w:rsidP="00DB1D74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Dar trámite a los asuntos que le encomiende la Coordinación;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w w:val="95"/>
        </w:rPr>
        <w:t>Fungir</w:t>
      </w:r>
      <w:r w:rsidRPr="00DB1D74">
        <w:rPr>
          <w:rFonts w:ascii="Century Gothic" w:hAnsi="Century Gothic"/>
          <w:spacing w:val="11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como</w:t>
      </w:r>
      <w:r w:rsidRPr="00DB1D74">
        <w:rPr>
          <w:rFonts w:ascii="Century Gothic" w:hAnsi="Century Gothic"/>
          <w:spacing w:val="8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apoyo</w:t>
      </w:r>
      <w:r w:rsidRPr="00DB1D74">
        <w:rPr>
          <w:rFonts w:ascii="Century Gothic" w:hAnsi="Century Gothic"/>
          <w:spacing w:val="7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técnico</w:t>
      </w:r>
      <w:r w:rsidRPr="00DB1D74">
        <w:rPr>
          <w:rFonts w:ascii="Century Gothic" w:hAnsi="Century Gothic"/>
          <w:spacing w:val="13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de</w:t>
      </w:r>
      <w:r w:rsidRPr="00DB1D74">
        <w:rPr>
          <w:rFonts w:ascii="Century Gothic" w:hAnsi="Century Gothic"/>
          <w:spacing w:val="9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la</w:t>
      </w:r>
      <w:r w:rsidRPr="00DB1D74">
        <w:rPr>
          <w:rFonts w:ascii="Century Gothic" w:hAnsi="Century Gothic"/>
          <w:spacing w:val="12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Coordinación,</w:t>
      </w:r>
      <w:r w:rsidRPr="00DB1D74">
        <w:rPr>
          <w:rFonts w:ascii="Century Gothic" w:hAnsi="Century Gothic"/>
          <w:spacing w:val="8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respecto</w:t>
      </w:r>
      <w:r w:rsidRPr="00DB1D74">
        <w:rPr>
          <w:rFonts w:ascii="Century Gothic" w:hAnsi="Century Gothic"/>
          <w:spacing w:val="8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a</w:t>
      </w:r>
      <w:r w:rsidRPr="00DB1D74">
        <w:rPr>
          <w:rFonts w:ascii="Century Gothic" w:hAnsi="Century Gothic"/>
          <w:spacing w:val="12"/>
          <w:w w:val="95"/>
        </w:rPr>
        <w:t xml:space="preserve"> los proyectos que le sean presentados o que se pretendan implementar en el municipio</w:t>
      </w:r>
      <w:r w:rsidRPr="00DB1D74">
        <w:rPr>
          <w:rFonts w:ascii="Century Gothic" w:hAnsi="Century Gothic"/>
          <w:w w:val="95"/>
        </w:rPr>
        <w:t>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Asesorar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al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Persona Titular de la Coordinación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en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las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funciones</w:t>
      </w:r>
      <w:r w:rsidRPr="00DB1D74">
        <w:rPr>
          <w:rFonts w:ascii="Century Gothic" w:hAnsi="Century Gothic"/>
          <w:spacing w:val="-6"/>
        </w:rPr>
        <w:t xml:space="preserve"> </w:t>
      </w:r>
      <w:r w:rsidRPr="00DB1D74">
        <w:rPr>
          <w:rFonts w:ascii="Century Gothic" w:hAnsi="Century Gothic"/>
        </w:rPr>
        <w:t>competentes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a</w:t>
      </w:r>
      <w:r w:rsidRPr="00DB1D74">
        <w:rPr>
          <w:rFonts w:ascii="Century Gothic" w:hAnsi="Century Gothic"/>
          <w:spacing w:val="-6"/>
        </w:rPr>
        <w:t xml:space="preserve"> </w:t>
      </w:r>
      <w:r w:rsidRPr="00DB1D74">
        <w:rPr>
          <w:rFonts w:ascii="Century Gothic" w:hAnsi="Century Gothic"/>
        </w:rPr>
        <w:t>este,</w:t>
      </w:r>
      <w:r w:rsidRPr="00DB1D74">
        <w:rPr>
          <w:rFonts w:ascii="Century Gothic" w:hAnsi="Century Gothic"/>
          <w:spacing w:val="-2"/>
        </w:rPr>
        <w:t xml:space="preserve"> </w:t>
      </w:r>
      <w:r w:rsidRPr="00DB1D74">
        <w:rPr>
          <w:rFonts w:ascii="Century Gothic" w:hAnsi="Century Gothic"/>
        </w:rPr>
        <w:t>y</w:t>
      </w:r>
      <w:r w:rsidRPr="00DB1D74">
        <w:rPr>
          <w:rFonts w:ascii="Century Gothic" w:hAnsi="Century Gothic"/>
          <w:spacing w:val="-14"/>
        </w:rPr>
        <w:t xml:space="preserve"> </w:t>
      </w:r>
      <w:r w:rsidRPr="00DB1D74">
        <w:rPr>
          <w:rFonts w:ascii="Century Gothic" w:hAnsi="Century Gothic"/>
        </w:rPr>
        <w:t>a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solicitud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de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parte</w:t>
      </w:r>
      <w:r w:rsidRPr="00DB1D74">
        <w:rPr>
          <w:rFonts w:ascii="Century Gothic" w:hAnsi="Century Gothic"/>
          <w:spacing w:val="-2"/>
        </w:rPr>
        <w:t xml:space="preserve"> </w:t>
      </w:r>
      <w:r w:rsidRPr="00DB1D74">
        <w:rPr>
          <w:rFonts w:ascii="Century Gothic" w:hAnsi="Century Gothic"/>
        </w:rPr>
        <w:t>de</w:t>
      </w:r>
      <w:r w:rsidRPr="00DB1D74">
        <w:rPr>
          <w:rFonts w:ascii="Century Gothic" w:hAnsi="Century Gothic"/>
          <w:spacing w:val="-8"/>
        </w:rPr>
        <w:t xml:space="preserve"> las áreas administrativas</w:t>
      </w:r>
      <w:r w:rsidRPr="00DB1D74">
        <w:rPr>
          <w:rFonts w:ascii="Century Gothic" w:hAnsi="Century Gothic"/>
        </w:rPr>
        <w:t>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Apoyar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a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las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oficinas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y unidades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administrativas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en su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quehacer</w:t>
      </w:r>
      <w:r w:rsidRPr="00DB1D74">
        <w:rPr>
          <w:rFonts w:ascii="Century Gothic" w:hAnsi="Century Gothic"/>
          <w:spacing w:val="-53"/>
        </w:rPr>
        <w:t xml:space="preserve"> </w:t>
      </w:r>
      <w:r w:rsidRPr="00DB1D74">
        <w:rPr>
          <w:rFonts w:ascii="Century Gothic" w:hAnsi="Century Gothic"/>
        </w:rPr>
        <w:t>operacional en temas de proyectos de alto impacto en la ciudadanía;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Realizar el estudio de los proyectos que reciba la Coordinación por parte de las áreas administrativas, así como de dependencias de todos los niveles de gobierno, sociedad civil y del sector privado;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Efectuar la planeación de los proyectos que le encomiende la Coordinación o en su caso apoyar a las áreas administrativas que lo requieran en esta etapa;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Solicitar dictamen de mejora regulatoria en los términos de la legislación aplicable;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Aquellas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que</w:t>
      </w:r>
      <w:r w:rsidRPr="00DB1D74">
        <w:rPr>
          <w:rFonts w:ascii="Century Gothic" w:hAnsi="Century Gothic"/>
          <w:spacing w:val="-2"/>
        </w:rPr>
        <w:t xml:space="preserve"> </w:t>
      </w:r>
      <w:r w:rsidRPr="00DB1D74">
        <w:rPr>
          <w:rFonts w:ascii="Century Gothic" w:hAnsi="Century Gothic"/>
        </w:rPr>
        <w:t>le</w:t>
      </w:r>
      <w:r w:rsidRPr="00DB1D74">
        <w:rPr>
          <w:rFonts w:ascii="Century Gothic" w:hAnsi="Century Gothic"/>
          <w:spacing w:val="-6"/>
        </w:rPr>
        <w:t xml:space="preserve"> </w:t>
      </w:r>
      <w:r w:rsidRPr="00DB1D74">
        <w:rPr>
          <w:rFonts w:ascii="Century Gothic" w:hAnsi="Century Gothic"/>
        </w:rPr>
        <w:t>sean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instruidas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directamente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por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el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Persona Titular de la Coordinación;</w:t>
      </w:r>
      <w:r w:rsidRPr="00DB1D74">
        <w:rPr>
          <w:rFonts w:ascii="Century Gothic" w:hAnsi="Century Gothic"/>
          <w:spacing w:val="1"/>
        </w:rPr>
        <w:t xml:space="preserve"> </w:t>
      </w:r>
      <w:r w:rsidRPr="00DB1D74">
        <w:rPr>
          <w:rFonts w:ascii="Century Gothic" w:hAnsi="Century Gothic"/>
        </w:rPr>
        <w:t>y</w:t>
      </w:r>
    </w:p>
    <w:p w:rsidR="005F0B0A" w:rsidRPr="00DB1D74" w:rsidRDefault="005F0B0A" w:rsidP="005F0B0A">
      <w:pPr>
        <w:pStyle w:val="NormalWeb"/>
        <w:numPr>
          <w:ilvl w:val="0"/>
          <w:numId w:val="34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lastRenderedPageBreak/>
        <w:t>Las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demás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que</w:t>
      </w:r>
      <w:r w:rsidRPr="00DB1D74">
        <w:rPr>
          <w:rFonts w:ascii="Century Gothic" w:hAnsi="Century Gothic"/>
          <w:spacing w:val="-3"/>
        </w:rPr>
        <w:t xml:space="preserve"> </w:t>
      </w:r>
      <w:r w:rsidRPr="00DB1D74">
        <w:rPr>
          <w:rFonts w:ascii="Century Gothic" w:hAnsi="Century Gothic"/>
        </w:rPr>
        <w:t>le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señalen</w:t>
      </w:r>
      <w:r w:rsidRPr="00DB1D74">
        <w:rPr>
          <w:rFonts w:ascii="Century Gothic" w:hAnsi="Century Gothic"/>
          <w:spacing w:val="-3"/>
        </w:rPr>
        <w:t xml:space="preserve"> </w:t>
      </w:r>
      <w:r w:rsidRPr="00DB1D74">
        <w:rPr>
          <w:rFonts w:ascii="Century Gothic" w:hAnsi="Century Gothic"/>
        </w:rPr>
        <w:t>otras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disposiciones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legales</w:t>
      </w:r>
      <w:r w:rsidRPr="00DB1D74">
        <w:rPr>
          <w:rFonts w:ascii="Century Gothic" w:hAnsi="Century Gothic"/>
          <w:spacing w:val="-1"/>
        </w:rPr>
        <w:t xml:space="preserve"> </w:t>
      </w:r>
      <w:r w:rsidRPr="00DB1D74">
        <w:rPr>
          <w:rFonts w:ascii="Century Gothic" w:hAnsi="Century Gothic"/>
        </w:rPr>
        <w:t>aplicables.</w:t>
      </w:r>
    </w:p>
    <w:p w:rsidR="005F0B0A" w:rsidRPr="00DB1D74" w:rsidRDefault="005F0B0A" w:rsidP="005F0B0A">
      <w:pPr>
        <w:spacing w:after="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Sección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Segunda</w:t>
      </w:r>
    </w:p>
    <w:p w:rsidR="005F0B0A" w:rsidRPr="00DB1D74" w:rsidRDefault="005F0B0A" w:rsidP="005F0B0A">
      <w:pPr>
        <w:spacing w:after="24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9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Dirección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de la Oficialía de Mejora Regulatoria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9.</w:t>
      </w:r>
      <w:r w:rsidRPr="00DB1D74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Dirección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 la Oficialía de Mejora Regulatoria, además de las atribuciones que le confiere la Ley General de Mejora Regulatoria y la Ley de Mejora Regulatoria para el Estado de Jalisco y sus Municipios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tiene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siguientes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atribuciones:</w:t>
      </w:r>
    </w:p>
    <w:p w:rsidR="005F0B0A" w:rsidRPr="00DB1D74" w:rsidRDefault="005F0B0A" w:rsidP="00DB1D74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Fungir</w:t>
      </w:r>
      <w:r w:rsidRPr="00DB1D74">
        <w:rPr>
          <w:rFonts w:ascii="Century Gothic" w:hAnsi="Century Gothic"/>
          <w:spacing w:val="11"/>
          <w:w w:val="95"/>
        </w:rPr>
        <w:t xml:space="preserve"> </w:t>
      </w:r>
      <w:r w:rsidRPr="00DB1D74">
        <w:rPr>
          <w:rFonts w:ascii="Century Gothic" w:hAnsi="Century Gothic"/>
          <w:w w:val="95"/>
        </w:rPr>
        <w:t>como enlace de mejora regulatoria ante las autoridades federales, estatales y municipales en los términos de la legislación aplicable;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Apoyar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a la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Persona Titular de la Coordinación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en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el asesoramiento a las áreas administrativas en temas de mejora regulatoria;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Realizar</w:t>
      </w:r>
      <w:r w:rsidRPr="00DB1D74">
        <w:rPr>
          <w:rFonts w:ascii="Century Gothic" w:hAnsi="Century Gothic"/>
          <w:spacing w:val="39"/>
        </w:rPr>
        <w:t xml:space="preserve"> </w:t>
      </w:r>
      <w:r w:rsidRPr="00DB1D74">
        <w:rPr>
          <w:rFonts w:ascii="Century Gothic" w:hAnsi="Century Gothic"/>
        </w:rPr>
        <w:t>el</w:t>
      </w:r>
      <w:r w:rsidRPr="00DB1D74">
        <w:rPr>
          <w:rFonts w:ascii="Century Gothic" w:hAnsi="Century Gothic"/>
          <w:spacing w:val="37"/>
        </w:rPr>
        <w:t xml:space="preserve"> </w:t>
      </w:r>
      <w:r w:rsidRPr="00DB1D74">
        <w:rPr>
          <w:rFonts w:ascii="Century Gothic" w:hAnsi="Century Gothic"/>
        </w:rPr>
        <w:t>estudio</w:t>
      </w:r>
      <w:r w:rsidRPr="00DB1D74">
        <w:rPr>
          <w:rFonts w:ascii="Century Gothic" w:hAnsi="Century Gothic"/>
          <w:spacing w:val="49"/>
        </w:rPr>
        <w:t xml:space="preserve"> </w:t>
      </w:r>
      <w:r w:rsidRPr="00DB1D74">
        <w:rPr>
          <w:rFonts w:ascii="Century Gothic" w:hAnsi="Century Gothic"/>
        </w:rPr>
        <w:t>y</w:t>
      </w:r>
      <w:r w:rsidRPr="00DB1D74">
        <w:rPr>
          <w:rFonts w:ascii="Century Gothic" w:hAnsi="Century Gothic"/>
          <w:spacing w:val="31"/>
        </w:rPr>
        <w:t xml:space="preserve"> </w:t>
      </w:r>
      <w:r w:rsidRPr="00DB1D74">
        <w:rPr>
          <w:rFonts w:ascii="Century Gothic" w:hAnsi="Century Gothic"/>
        </w:rPr>
        <w:t>análisis</w:t>
      </w:r>
      <w:r w:rsidRPr="00DB1D74">
        <w:rPr>
          <w:rFonts w:ascii="Century Gothic" w:hAnsi="Century Gothic"/>
          <w:spacing w:val="38"/>
        </w:rPr>
        <w:t xml:space="preserve"> </w:t>
      </w:r>
      <w:r w:rsidRPr="00DB1D74">
        <w:rPr>
          <w:rFonts w:ascii="Century Gothic" w:hAnsi="Century Gothic"/>
        </w:rPr>
        <w:t>del estado que guarda la mejora regulatoria en el municipio;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Elaborar y dar seguimiento a las acciones de mejora regulatoria en el municipio;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Emitir el dictamen correspondiente de mejora regulatoria de los proyectos estratégicos que se pretendan implementar en el municipio de conformidad con la legislación aplicable;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Aquellas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actividades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que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le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sean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encomendadas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por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el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Persona Titular de la Coordinación,</w:t>
      </w:r>
      <w:r w:rsidRPr="00DB1D74">
        <w:rPr>
          <w:rFonts w:ascii="Century Gothic" w:hAnsi="Century Gothic"/>
          <w:spacing w:val="-8"/>
        </w:rPr>
        <w:t xml:space="preserve"> </w:t>
      </w:r>
      <w:r w:rsidRPr="00DB1D74">
        <w:rPr>
          <w:rFonts w:ascii="Century Gothic" w:hAnsi="Century Gothic"/>
        </w:rPr>
        <w:t>para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el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cumplimiento</w:t>
      </w:r>
      <w:r w:rsidRPr="00DB1D74">
        <w:rPr>
          <w:rFonts w:ascii="Century Gothic" w:hAnsi="Century Gothic"/>
          <w:spacing w:val="-53"/>
        </w:rPr>
        <w:t xml:space="preserve"> </w:t>
      </w:r>
      <w:r w:rsidRPr="00DB1D74">
        <w:rPr>
          <w:rFonts w:ascii="Century Gothic" w:hAnsi="Century Gothic"/>
        </w:rPr>
        <w:t>de</w:t>
      </w:r>
      <w:r w:rsidRPr="00DB1D74">
        <w:rPr>
          <w:rFonts w:ascii="Century Gothic" w:hAnsi="Century Gothic"/>
          <w:spacing w:val="-2"/>
        </w:rPr>
        <w:t xml:space="preserve"> </w:t>
      </w:r>
      <w:r w:rsidRPr="00DB1D74">
        <w:rPr>
          <w:rFonts w:ascii="Century Gothic" w:hAnsi="Century Gothic"/>
        </w:rPr>
        <w:t>las atribuciones</w:t>
      </w:r>
      <w:r w:rsidRPr="00DB1D74">
        <w:rPr>
          <w:rFonts w:ascii="Century Gothic" w:hAnsi="Century Gothic"/>
          <w:spacing w:val="12"/>
        </w:rPr>
        <w:t xml:space="preserve"> </w:t>
      </w:r>
      <w:r w:rsidRPr="00DB1D74">
        <w:rPr>
          <w:rFonts w:ascii="Century Gothic" w:hAnsi="Century Gothic"/>
        </w:rPr>
        <w:t>y</w:t>
      </w:r>
      <w:r w:rsidRPr="00DB1D74">
        <w:rPr>
          <w:rFonts w:ascii="Century Gothic" w:hAnsi="Century Gothic"/>
          <w:spacing w:val="-9"/>
        </w:rPr>
        <w:t xml:space="preserve"> </w:t>
      </w:r>
      <w:r w:rsidRPr="00DB1D74">
        <w:rPr>
          <w:rFonts w:ascii="Century Gothic" w:hAnsi="Century Gothic"/>
        </w:rPr>
        <w:t>facultades de este;</w:t>
      </w:r>
    </w:p>
    <w:p w:rsidR="005F0B0A" w:rsidRPr="00DB1D74" w:rsidRDefault="005F0B0A" w:rsidP="005F0B0A">
      <w:pPr>
        <w:pStyle w:val="NormalWeb"/>
        <w:numPr>
          <w:ilvl w:val="0"/>
          <w:numId w:val="35"/>
        </w:numPr>
        <w:spacing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Las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demás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que</w:t>
      </w:r>
      <w:r w:rsidRPr="00DB1D74">
        <w:rPr>
          <w:rFonts w:ascii="Century Gothic" w:hAnsi="Century Gothic"/>
          <w:spacing w:val="-3"/>
        </w:rPr>
        <w:t xml:space="preserve"> </w:t>
      </w:r>
      <w:r w:rsidRPr="00DB1D74">
        <w:rPr>
          <w:rFonts w:ascii="Century Gothic" w:hAnsi="Century Gothic"/>
        </w:rPr>
        <w:t>le</w:t>
      </w:r>
      <w:r w:rsidRPr="00DB1D74">
        <w:rPr>
          <w:rFonts w:ascii="Century Gothic" w:hAnsi="Century Gothic"/>
          <w:spacing w:val="-7"/>
        </w:rPr>
        <w:t xml:space="preserve"> </w:t>
      </w:r>
      <w:r w:rsidRPr="00DB1D74">
        <w:rPr>
          <w:rFonts w:ascii="Century Gothic" w:hAnsi="Century Gothic"/>
        </w:rPr>
        <w:t>señalen</w:t>
      </w:r>
      <w:r w:rsidRPr="00DB1D74">
        <w:rPr>
          <w:rFonts w:ascii="Century Gothic" w:hAnsi="Century Gothic"/>
          <w:spacing w:val="-3"/>
        </w:rPr>
        <w:t xml:space="preserve"> </w:t>
      </w:r>
      <w:r w:rsidRPr="00DB1D74">
        <w:rPr>
          <w:rFonts w:ascii="Century Gothic" w:hAnsi="Century Gothic"/>
        </w:rPr>
        <w:t>otras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disposiciones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legales</w:t>
      </w:r>
      <w:r w:rsidRPr="00DB1D74">
        <w:rPr>
          <w:rFonts w:ascii="Century Gothic" w:hAnsi="Century Gothic"/>
          <w:spacing w:val="-1"/>
        </w:rPr>
        <w:t xml:space="preserve"> </w:t>
      </w:r>
      <w:r w:rsidRPr="00DB1D74">
        <w:rPr>
          <w:rFonts w:ascii="Century Gothic" w:hAnsi="Century Gothic"/>
        </w:rPr>
        <w:t>aplicables.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  <w:spacing w:val="-1"/>
        </w:rPr>
      </w:pPr>
      <w:r w:rsidRPr="00DB1D74">
        <w:rPr>
          <w:rFonts w:ascii="Century Gothic" w:hAnsi="Century Gothic"/>
          <w:b/>
          <w:spacing w:val="-1"/>
        </w:rPr>
        <w:t>Sección</w:t>
      </w:r>
      <w:r w:rsidRPr="00DB1D74">
        <w:rPr>
          <w:rFonts w:ascii="Century Gothic" w:hAnsi="Century Gothic"/>
          <w:b/>
          <w:spacing w:val="-13"/>
        </w:rPr>
        <w:t xml:space="preserve"> </w:t>
      </w:r>
      <w:r w:rsidRPr="00DB1D74">
        <w:rPr>
          <w:rFonts w:ascii="Century Gothic" w:hAnsi="Century Gothic"/>
          <w:b/>
          <w:spacing w:val="-1"/>
        </w:rPr>
        <w:t>Tercera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9"/>
        </w:rPr>
        <w:t xml:space="preserve"> </w:t>
      </w:r>
      <w:r w:rsidRPr="00DB1D74">
        <w:rPr>
          <w:rFonts w:ascii="Century Gothic" w:hAnsi="Century Gothic"/>
          <w:b/>
        </w:rPr>
        <w:t>Otras Disposiciones</w:t>
      </w:r>
    </w:p>
    <w:p w:rsidR="005F0B0A" w:rsidRPr="00DB1D74" w:rsidRDefault="005F0B0A" w:rsidP="005F0B0A">
      <w:pPr>
        <w:pStyle w:val="Textoindependiente"/>
        <w:spacing w:after="240" w:line="244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6"/>
          <w:sz w:val="24"/>
          <w:szCs w:val="24"/>
        </w:rPr>
        <w:t xml:space="preserve"> 10</w:t>
      </w:r>
      <w:r w:rsidRPr="00DB1D74">
        <w:rPr>
          <w:rFonts w:ascii="Century Gothic" w:hAnsi="Century Gothic"/>
          <w:b/>
          <w:sz w:val="24"/>
          <w:szCs w:val="24"/>
        </w:rPr>
        <w:t>.</w:t>
      </w:r>
      <w:r w:rsidRPr="00DB1D74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Los</w:t>
      </w:r>
      <w:r w:rsidRPr="00DB1D7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titulares</w:t>
      </w:r>
      <w:r w:rsidRPr="00DB1D7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cada</w:t>
      </w:r>
      <w:r w:rsidRPr="00DB1D74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Unidad</w:t>
      </w:r>
      <w:r w:rsidRPr="00DB1D74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Administrativas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será</w:t>
      </w:r>
      <w:r w:rsidRPr="00DB1D74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responsable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cumplir</w:t>
      </w:r>
      <w:r w:rsidRPr="00DB1D7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cabalmente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 las atribuciones conferidas, haciendo uso de los recursos humanos y materiales a disposición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por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administración municipal.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1"/>
          <w:sz w:val="24"/>
          <w:szCs w:val="24"/>
        </w:rPr>
        <w:t xml:space="preserve"> 11</w:t>
      </w:r>
      <w:r w:rsidRPr="00DB1D74">
        <w:rPr>
          <w:rFonts w:ascii="Century Gothic" w:hAnsi="Century Gothic"/>
          <w:b/>
          <w:sz w:val="24"/>
          <w:szCs w:val="24"/>
        </w:rPr>
        <w:t>.</w:t>
      </w:r>
      <w:r w:rsidRPr="00DB1D74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incumplimiento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responsabilidades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los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titulares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será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sancionado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acuerdo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normativas aplicables.</w:t>
      </w:r>
    </w:p>
    <w:p w:rsidR="005F0B0A" w:rsidRPr="00DB1D74" w:rsidRDefault="005F0B0A" w:rsidP="005F0B0A">
      <w:pPr>
        <w:pStyle w:val="Textoindependiente"/>
        <w:spacing w:after="240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12. </w:t>
      </w:r>
      <w:r w:rsidRPr="00DB1D74">
        <w:rPr>
          <w:rFonts w:ascii="Century Gothic" w:hAnsi="Century Gothic"/>
          <w:sz w:val="24"/>
          <w:szCs w:val="24"/>
        </w:rPr>
        <w:t>Todas las Unidades Administrativas dependientes de la Coordinación que se mencionan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presente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reglamento,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tendrán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obligación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rendir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informe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mensual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antes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los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primeros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diez días naturales de cada mes de las actividades y metas realzadas en el mes inmediatamente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anterior,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mismo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será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presentado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por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medio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misma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Coordinación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Dirección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Planeación</w:t>
      </w:r>
      <w:r w:rsidRPr="00DB1D74">
        <w:rPr>
          <w:rFonts w:ascii="Century Gothic" w:hAnsi="Century Gothic"/>
          <w:spacing w:val="-5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y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Evaluación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para el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cumplimiento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 las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disposiciones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del Plan de Desarrollo Municipal.</w:t>
      </w:r>
    </w:p>
    <w:p w:rsidR="005F0B0A" w:rsidRPr="00DB1D74" w:rsidRDefault="005F0B0A" w:rsidP="005F0B0A">
      <w:pPr>
        <w:spacing w:after="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Capítulo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IV</w:t>
      </w:r>
    </w:p>
    <w:p w:rsidR="005F0B0A" w:rsidRPr="00DB1D74" w:rsidRDefault="005F0B0A" w:rsidP="005F0B0A">
      <w:pPr>
        <w:spacing w:after="240" w:line="229" w:lineRule="exact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Del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Modo de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Suplir</w:t>
      </w:r>
      <w:r w:rsidRPr="00DB1D74">
        <w:rPr>
          <w:rFonts w:ascii="Century Gothic" w:hAnsi="Century Gothic"/>
          <w:b/>
          <w:spacing w:val="-5"/>
        </w:rPr>
        <w:t xml:space="preserve"> </w:t>
      </w:r>
      <w:r w:rsidRPr="00DB1D74">
        <w:rPr>
          <w:rFonts w:ascii="Century Gothic" w:hAnsi="Century Gothic"/>
          <w:b/>
        </w:rPr>
        <w:t>las</w:t>
      </w:r>
      <w:r w:rsidRPr="00DB1D74">
        <w:rPr>
          <w:rFonts w:ascii="Century Gothic" w:hAnsi="Century Gothic"/>
          <w:b/>
          <w:spacing w:val="-2"/>
        </w:rPr>
        <w:t xml:space="preserve"> </w:t>
      </w:r>
      <w:r w:rsidRPr="00DB1D74">
        <w:rPr>
          <w:rFonts w:ascii="Century Gothic" w:hAnsi="Century Gothic"/>
          <w:b/>
        </w:rPr>
        <w:t>Faltas</w:t>
      </w:r>
    </w:p>
    <w:p w:rsidR="005F0B0A" w:rsidRPr="00DB1D74" w:rsidRDefault="005F0B0A" w:rsidP="005F0B0A">
      <w:pPr>
        <w:pStyle w:val="Textoindependiente"/>
        <w:spacing w:after="240" w:line="244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13. </w:t>
      </w:r>
      <w:r w:rsidRPr="00DB1D74">
        <w:rPr>
          <w:rFonts w:ascii="Century Gothic" w:hAnsi="Century Gothic"/>
          <w:sz w:val="24"/>
          <w:szCs w:val="24"/>
        </w:rPr>
        <w:t>En ausencia del Persona Titular de la Coordinación hasta por 72 horas, el titular de la Dirección de Alta Proyección, Estudio y Planeación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podrá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despachar</w:t>
      </w:r>
      <w:r w:rsidRPr="00DB1D74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los asuntos de</w:t>
      </w:r>
      <w:r w:rsidRPr="00DB1D74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urgencia.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lastRenderedPageBreak/>
        <w:t xml:space="preserve">Artículo 14. </w:t>
      </w:r>
      <w:r w:rsidRPr="00DB1D74">
        <w:rPr>
          <w:rFonts w:ascii="Century Gothic" w:hAnsi="Century Gothic"/>
          <w:sz w:val="24"/>
          <w:szCs w:val="24"/>
        </w:rPr>
        <w:t>En caso de falta por más de 72 horas del Persona Titular de la Coordinación se atenderá a lo dispuesto por el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General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del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Municipio de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Salto,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Jalisco.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w w:val="95"/>
          <w:sz w:val="24"/>
          <w:szCs w:val="24"/>
        </w:rPr>
        <w:t xml:space="preserve">Artículo 15. </w:t>
      </w:r>
      <w:r w:rsidRPr="00DB1D74">
        <w:rPr>
          <w:rFonts w:ascii="Century Gothic" w:hAnsi="Century Gothic"/>
          <w:w w:val="95"/>
          <w:sz w:val="24"/>
          <w:szCs w:val="24"/>
        </w:rPr>
        <w:t>La falta momentánea y temporal de hasta por dos meses de los titulares de las Unidades</w:t>
      </w:r>
      <w:r w:rsidRPr="00DB1D74">
        <w:rPr>
          <w:rFonts w:ascii="Century Gothic" w:hAnsi="Century Gothic"/>
          <w:spacing w:val="1"/>
          <w:w w:val="9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Administrativas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mencionadas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presente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reglamento,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corresponderá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inferior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jerárquico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inmediato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conforme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señalado</w:t>
      </w:r>
      <w:r w:rsidRPr="00DB1D74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 este</w:t>
      </w:r>
      <w:r w:rsidRPr="00DB1D7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mismo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ordenamiento o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bien el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Persona Titular de la Coordinación</w:t>
      </w:r>
      <w:r w:rsidRPr="00DB1D7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podrá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designar a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funcionario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público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con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carácter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encargado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despacho,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lo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cual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debe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hacerse</w:t>
      </w:r>
      <w:r w:rsidRPr="00DB1D7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por</w:t>
      </w:r>
      <w:r w:rsidRPr="00DB1D7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medio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de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acuerdo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mismo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será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publicado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en</w:t>
      </w:r>
      <w:r w:rsidRPr="00DB1D74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</w:t>
      </w:r>
      <w:r w:rsidRPr="00DB1D7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Gaceta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Municipal.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16. </w:t>
      </w:r>
      <w:r w:rsidRPr="00DB1D74">
        <w:rPr>
          <w:rFonts w:ascii="Century Gothic" w:hAnsi="Century Gothic"/>
          <w:sz w:val="24"/>
          <w:szCs w:val="24"/>
        </w:rPr>
        <w:t>La falta absoluta de los titulares de las Unidades Administrativas mencionadas en el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presente reglamento será cubierta por el funcionario que designe el Presidente Municipal mediante</w:t>
      </w:r>
      <w:r w:rsidRPr="00DB1D74">
        <w:rPr>
          <w:rFonts w:ascii="Century Gothic" w:hAnsi="Century Gothic"/>
          <w:spacing w:val="-53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el</w:t>
      </w:r>
      <w:r w:rsidRPr="00DB1D7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procedimiento</w:t>
      </w:r>
      <w:r w:rsidRPr="00DB1D7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administrativo correspondiente.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Capítulo</w:t>
      </w:r>
      <w:r w:rsidRPr="00DB1D74">
        <w:rPr>
          <w:rFonts w:ascii="Century Gothic" w:hAnsi="Century Gothic"/>
          <w:b/>
          <w:spacing w:val="-4"/>
        </w:rPr>
        <w:t xml:space="preserve"> </w:t>
      </w:r>
      <w:r w:rsidRPr="00DB1D74">
        <w:rPr>
          <w:rFonts w:ascii="Century Gothic" w:hAnsi="Century Gothic"/>
          <w:b/>
        </w:rPr>
        <w:t>V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7"/>
        </w:rPr>
        <w:t xml:space="preserve"> </w:t>
      </w:r>
      <w:r w:rsidRPr="00DB1D74">
        <w:rPr>
          <w:rFonts w:ascii="Century Gothic" w:hAnsi="Century Gothic"/>
          <w:b/>
        </w:rPr>
        <w:t>las</w:t>
      </w:r>
      <w:r w:rsidRPr="00DB1D74">
        <w:rPr>
          <w:rFonts w:ascii="Century Gothic" w:hAnsi="Century Gothic"/>
          <w:b/>
          <w:spacing w:val="3"/>
        </w:rPr>
        <w:t xml:space="preserve"> </w:t>
      </w:r>
      <w:r w:rsidRPr="00DB1D74">
        <w:rPr>
          <w:rFonts w:ascii="Century Gothic" w:hAnsi="Century Gothic"/>
          <w:b/>
        </w:rPr>
        <w:t>Actividades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de</w:t>
      </w:r>
      <w:r w:rsidRPr="00DB1D74">
        <w:rPr>
          <w:rFonts w:ascii="Century Gothic" w:hAnsi="Century Gothic"/>
          <w:b/>
          <w:spacing w:val="-6"/>
        </w:rPr>
        <w:t xml:space="preserve"> </w:t>
      </w:r>
      <w:r w:rsidRPr="00DB1D74">
        <w:rPr>
          <w:rFonts w:ascii="Century Gothic" w:hAnsi="Century Gothic"/>
          <w:b/>
        </w:rPr>
        <w:t>la</w:t>
      </w:r>
      <w:r w:rsidRPr="00DB1D74">
        <w:rPr>
          <w:rFonts w:ascii="Century Gothic" w:hAnsi="Century Gothic"/>
          <w:b/>
          <w:spacing w:val="-2"/>
        </w:rPr>
        <w:t xml:space="preserve"> </w:t>
      </w:r>
      <w:r w:rsidRPr="00DB1D74">
        <w:rPr>
          <w:rFonts w:ascii="Century Gothic" w:hAnsi="Century Gothic"/>
          <w:b/>
        </w:rPr>
        <w:t>Coordinación de Proyectos Estratégicos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Sección</w:t>
      </w:r>
      <w:r w:rsidRPr="00DB1D74">
        <w:rPr>
          <w:rFonts w:ascii="Century Gothic" w:hAnsi="Century Gothic"/>
          <w:b/>
          <w:spacing w:val="1"/>
        </w:rPr>
        <w:t xml:space="preserve"> </w:t>
      </w:r>
      <w:r w:rsidRPr="00DB1D74">
        <w:rPr>
          <w:rFonts w:ascii="Century Gothic" w:hAnsi="Century Gothic"/>
          <w:b/>
        </w:rPr>
        <w:t>Primera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De las Competencias y Atribuciones de la Coordinación de Proyectos Estratégicos</w:t>
      </w:r>
    </w:p>
    <w:p w:rsidR="005F0B0A" w:rsidRPr="00DB1D74" w:rsidRDefault="005F0B0A" w:rsidP="00DB1D74">
      <w:pPr>
        <w:pStyle w:val="NormalWeb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 xml:space="preserve">Artículo 17. </w:t>
      </w:r>
      <w:r w:rsidRPr="00DB1D74">
        <w:rPr>
          <w:rFonts w:ascii="Century Gothic" w:hAnsi="Century Gothic"/>
        </w:rPr>
        <w:t xml:space="preserve">Entre las competencias de la Coordinación, estarán las que se mencionan a continuación de manera enunciativa más no limitativas: </w:t>
      </w:r>
    </w:p>
    <w:p w:rsidR="005F0B0A" w:rsidRPr="00DB1D74" w:rsidRDefault="005F0B0A" w:rsidP="005F0B0A">
      <w:pPr>
        <w:pStyle w:val="NormalWeb"/>
        <w:numPr>
          <w:ilvl w:val="0"/>
          <w:numId w:val="36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Asegurar que los proyectos estratégicos estén alineados con la visión, misión y objetivos de desarrollo del municipio y </w:t>
      </w:r>
      <w:proofErr w:type="spellStart"/>
      <w:r w:rsidRPr="00DB1D74">
        <w:rPr>
          <w:rFonts w:ascii="Century Gothic" w:hAnsi="Century Gothic"/>
        </w:rPr>
        <w:t>asi</w:t>
      </w:r>
      <w:proofErr w:type="spellEnd"/>
      <w:r w:rsidRPr="00DB1D74">
        <w:rPr>
          <w:rFonts w:ascii="Century Gothic" w:hAnsi="Century Gothic"/>
        </w:rPr>
        <w:t xml:space="preserve"> tener coherencia y sinergia entre los diferentes proyectos.</w:t>
      </w:r>
    </w:p>
    <w:p w:rsidR="005F0B0A" w:rsidRPr="00DB1D74" w:rsidRDefault="005F0B0A" w:rsidP="005F0B0A">
      <w:pPr>
        <w:pStyle w:val="NormalWeb"/>
        <w:numPr>
          <w:ilvl w:val="0"/>
          <w:numId w:val="36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Coordinar la asignación y optimización de los recursos (humanos, financieros, materiales) necesarios para la ejecución de los proyectos y gestiona y da seguimiento a los presupuestos y fuentes de financiamiento de los proyectos.</w:t>
      </w:r>
    </w:p>
    <w:p w:rsidR="005F0B0A" w:rsidRPr="00DB1D74" w:rsidRDefault="005F0B0A" w:rsidP="005F0B0A">
      <w:pPr>
        <w:pStyle w:val="NormalWeb"/>
        <w:numPr>
          <w:ilvl w:val="0"/>
          <w:numId w:val="36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Facilitar la coordinación y colaboración entre las diferentes áreas y dependencias municipales, estableciendo vínculos y alianzas con otros actores clave (gobiernos Municipales, Estatal y Federal, sector privado y organizaciones de la sociedad civil) para la ejecución de proyectos.</w:t>
      </w:r>
    </w:p>
    <w:p w:rsidR="005F0B0A" w:rsidRPr="00DB1D74" w:rsidRDefault="005F0B0A" w:rsidP="005F0B0A">
      <w:pPr>
        <w:pStyle w:val="NormalWeb"/>
        <w:numPr>
          <w:ilvl w:val="0"/>
          <w:numId w:val="36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Centralizar y sistematizar la información relevante sobre los proyectos estratégicos. Diseña e implementa estrategias de comunicación y difusión de los avances y resultados de los proyectos.</w:t>
      </w:r>
    </w:p>
    <w:p w:rsidR="005F0B0A" w:rsidRPr="00DB1D74" w:rsidRDefault="005F0B0A" w:rsidP="005F0B0A">
      <w:pPr>
        <w:pStyle w:val="NormalWeb"/>
        <w:numPr>
          <w:ilvl w:val="0"/>
          <w:numId w:val="36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Promover el desarrollo de capacidades del personal municipal involucrado en la ejecución de los proyectos y es un ente facilitador para los procesos de aprendizaje y transferencia de conocimientos.</w:t>
      </w:r>
    </w:p>
    <w:p w:rsidR="005F0B0A" w:rsidRPr="00DB1D74" w:rsidRDefault="005F0B0A" w:rsidP="00DB1D74">
      <w:pPr>
        <w:pStyle w:val="NormalWeb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>Artículo 18.</w:t>
      </w:r>
      <w:r w:rsidRPr="00DB1D74">
        <w:rPr>
          <w:rFonts w:ascii="Century Gothic" w:hAnsi="Century Gothic"/>
        </w:rPr>
        <w:t xml:space="preserve"> Son atribuciones de la Coordinación, las siguientes: 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Auxiliar a la persona titular de la Presidencia Municipal a la coordinación de asesores, consultores y su gabinete ampliado. 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Elaborar y gestionar los planes de proyecto, incluyendo alcance, cronograma, presupuesto y recursos.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lastRenderedPageBreak/>
        <w:t>Proponer mejoras en los procesos y metodologías de dirección de proyectos.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Establecer lineamientos de coordinación, así como dar seguimiento a los procesos y proyectos de planes elaborados por las áreas que integran esta dependencia. 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Rendir informes inherentes a su función, que les sean requeridos por la persona Titular de la Presidencia Municipal. </w:t>
      </w:r>
    </w:p>
    <w:p w:rsidR="005F0B0A" w:rsidRPr="00DB1D74" w:rsidRDefault="005F0B0A" w:rsidP="005F0B0A">
      <w:pPr>
        <w:pStyle w:val="NormalWeb"/>
        <w:numPr>
          <w:ilvl w:val="0"/>
          <w:numId w:val="37"/>
        </w:numPr>
        <w:spacing w:before="0" w:beforeAutospacing="0" w:after="240" w:afterAutospacing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 xml:space="preserve">Las demás que señale la persona titular de la Presidencia. </w:t>
      </w:r>
    </w:p>
    <w:p w:rsidR="005F0B0A" w:rsidRPr="00DB1D74" w:rsidRDefault="005F0B0A" w:rsidP="005F0B0A">
      <w:pPr>
        <w:spacing w:after="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</w:rPr>
        <w:t>Sección Segunda</w:t>
      </w:r>
    </w:p>
    <w:p w:rsidR="005F0B0A" w:rsidRPr="00DB1D74" w:rsidRDefault="005F0B0A" w:rsidP="005F0B0A">
      <w:pPr>
        <w:spacing w:after="240"/>
        <w:ind w:right="-12"/>
        <w:jc w:val="center"/>
        <w:rPr>
          <w:rFonts w:ascii="Century Gothic" w:hAnsi="Century Gothic"/>
          <w:b/>
        </w:rPr>
      </w:pPr>
      <w:r w:rsidRPr="00DB1D74">
        <w:rPr>
          <w:rFonts w:ascii="Century Gothic" w:hAnsi="Century Gothic"/>
          <w:b/>
          <w:spacing w:val="-1"/>
        </w:rPr>
        <w:t>De</w:t>
      </w:r>
      <w:r w:rsidRPr="00DB1D74">
        <w:rPr>
          <w:rFonts w:ascii="Century Gothic" w:hAnsi="Century Gothic"/>
          <w:b/>
          <w:spacing w:val="-11"/>
        </w:rPr>
        <w:t xml:space="preserve"> </w:t>
      </w:r>
      <w:r w:rsidRPr="00DB1D74">
        <w:rPr>
          <w:rFonts w:ascii="Century Gothic" w:hAnsi="Century Gothic"/>
          <w:b/>
          <w:spacing w:val="-1"/>
        </w:rPr>
        <w:t>los</w:t>
      </w:r>
      <w:r w:rsidRPr="00DB1D74">
        <w:rPr>
          <w:rFonts w:ascii="Century Gothic" w:hAnsi="Century Gothic"/>
          <w:b/>
          <w:spacing w:val="-7"/>
        </w:rPr>
        <w:t xml:space="preserve"> Proyectos Estratégicos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19.</w:t>
      </w:r>
      <w:r w:rsidRPr="00DB1D74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Las</w:t>
      </w:r>
      <w:r w:rsidRPr="00DB1D7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Unidades</w:t>
      </w:r>
      <w:r w:rsidRPr="00DB1D7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Administrativas, entidades de cualquier orden de gobierno, demás instituciones públicas y privadas y los ciudadanos</w:t>
      </w:r>
      <w:r w:rsidRPr="00DB1D7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que</w:t>
      </w:r>
      <w:r w:rsidRPr="00DB1D7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requieran implementar algún proyecto estratégico, mejora regulatoria, políticas públicas y demás acciones que signifiquen un impacto transcendental en el municipio podrán presentarlo mediante oficio a la Coordinación.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20. </w:t>
      </w:r>
      <w:r w:rsidRPr="00DB1D74">
        <w:rPr>
          <w:rFonts w:ascii="Century Gothic" w:hAnsi="Century Gothic"/>
          <w:sz w:val="24"/>
          <w:szCs w:val="24"/>
        </w:rPr>
        <w:t>El oficio en el que se solicite la implementación, estudio y aplicación de algún proyecto estratégico deberá contener cuando menos los</w:t>
      </w:r>
      <w:r w:rsidRPr="00DB1D7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DB1D74">
        <w:rPr>
          <w:rFonts w:ascii="Century Gothic" w:hAnsi="Century Gothic"/>
          <w:sz w:val="24"/>
          <w:szCs w:val="24"/>
        </w:rPr>
        <w:t>siguientes datos:</w:t>
      </w:r>
    </w:p>
    <w:p w:rsidR="005F0B0A" w:rsidRPr="00DB1D74" w:rsidRDefault="005F0B0A" w:rsidP="005F0B0A">
      <w:pPr>
        <w:pStyle w:val="NormalWeb"/>
        <w:numPr>
          <w:ilvl w:val="0"/>
          <w:numId w:val="38"/>
        </w:numPr>
        <w:spacing w:before="0" w:beforeAutospacing="0" w:after="240" w:afterAutospacing="0"/>
        <w:ind w:right="-12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Definición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del</w:t>
      </w:r>
      <w:r w:rsidRPr="00DB1D74">
        <w:rPr>
          <w:rFonts w:ascii="Century Gothic" w:hAnsi="Century Gothic"/>
          <w:spacing w:val="-2"/>
        </w:rPr>
        <w:t xml:space="preserve"> proyecto estratégico;</w:t>
      </w:r>
    </w:p>
    <w:p w:rsidR="005F0B0A" w:rsidRPr="00DB1D74" w:rsidRDefault="005F0B0A" w:rsidP="005F0B0A">
      <w:pPr>
        <w:pStyle w:val="NormalWeb"/>
        <w:numPr>
          <w:ilvl w:val="0"/>
          <w:numId w:val="38"/>
        </w:numPr>
        <w:spacing w:before="0" w:beforeAutospacing="0" w:after="240" w:afterAutospacing="0"/>
        <w:ind w:right="-12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Tratamiento de estudio, análisis, planeación o aplicación que requieren del proyecto estratégico;</w:t>
      </w:r>
    </w:p>
    <w:p w:rsidR="005F0B0A" w:rsidRPr="00DB1D74" w:rsidRDefault="005F0B0A" w:rsidP="005F0B0A">
      <w:pPr>
        <w:pStyle w:val="NormalWeb"/>
        <w:numPr>
          <w:ilvl w:val="0"/>
          <w:numId w:val="38"/>
        </w:numPr>
        <w:spacing w:before="0" w:beforeAutospacing="0" w:after="240" w:afterAutospacing="0"/>
        <w:ind w:right="-12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Fundamentación jurídica que ampara o afecte el proyecto estratégico;</w:t>
      </w:r>
    </w:p>
    <w:p w:rsidR="005F0B0A" w:rsidRPr="00DB1D74" w:rsidRDefault="005F0B0A" w:rsidP="005F0B0A">
      <w:pPr>
        <w:pStyle w:val="NormalWeb"/>
        <w:numPr>
          <w:ilvl w:val="0"/>
          <w:numId w:val="38"/>
        </w:numPr>
        <w:spacing w:before="0" w:beforeAutospacing="0" w:after="240" w:afterAutospacing="0"/>
        <w:ind w:right="-12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Las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demás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que</w:t>
      </w:r>
      <w:r w:rsidRPr="00DB1D74">
        <w:rPr>
          <w:rFonts w:ascii="Century Gothic" w:hAnsi="Century Gothic"/>
          <w:spacing w:val="-4"/>
        </w:rPr>
        <w:t xml:space="preserve"> </w:t>
      </w:r>
      <w:r w:rsidRPr="00DB1D74">
        <w:rPr>
          <w:rFonts w:ascii="Century Gothic" w:hAnsi="Century Gothic"/>
        </w:rPr>
        <w:t>se</w:t>
      </w:r>
      <w:r w:rsidRPr="00DB1D74">
        <w:rPr>
          <w:rFonts w:ascii="Century Gothic" w:hAnsi="Century Gothic"/>
          <w:spacing w:val="-6"/>
        </w:rPr>
        <w:t xml:space="preserve"> </w:t>
      </w:r>
      <w:r w:rsidRPr="00DB1D74">
        <w:rPr>
          <w:rFonts w:ascii="Century Gothic" w:hAnsi="Century Gothic"/>
        </w:rPr>
        <w:t>consideren</w:t>
      </w:r>
      <w:r w:rsidRPr="00DB1D74">
        <w:rPr>
          <w:rFonts w:ascii="Century Gothic" w:hAnsi="Century Gothic"/>
          <w:spacing w:val="-5"/>
        </w:rPr>
        <w:t xml:space="preserve"> </w:t>
      </w:r>
      <w:r w:rsidRPr="00DB1D74">
        <w:rPr>
          <w:rFonts w:ascii="Century Gothic" w:hAnsi="Century Gothic"/>
        </w:rPr>
        <w:t>necesarias</w:t>
      </w:r>
    </w:p>
    <w:p w:rsidR="005F0B0A" w:rsidRPr="00DB1D74" w:rsidRDefault="005F0B0A" w:rsidP="005F0B0A">
      <w:pPr>
        <w:pStyle w:val="Textoindependiente"/>
        <w:spacing w:after="240" w:line="244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21. </w:t>
      </w:r>
      <w:r w:rsidRPr="00DB1D74">
        <w:rPr>
          <w:rFonts w:ascii="Century Gothic" w:hAnsi="Century Gothic"/>
          <w:sz w:val="24"/>
          <w:szCs w:val="24"/>
        </w:rPr>
        <w:t>La Coordinación emitirá la documentación que considere pertinente a efecto de emitir el dictamen correspondiente sobre la viabilidad del requerimiento realizado en el tiempo que se considere oportuno, tomando en cuenta la capacidad presupuestaria y humana con la que se cuente.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pacing w:val="7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>Artículo</w:t>
      </w:r>
      <w:r w:rsidRPr="00DB1D74">
        <w:rPr>
          <w:rFonts w:ascii="Century Gothic" w:hAnsi="Century Gothic"/>
          <w:b/>
          <w:spacing w:val="5"/>
          <w:sz w:val="24"/>
          <w:szCs w:val="24"/>
        </w:rPr>
        <w:t xml:space="preserve"> </w:t>
      </w:r>
      <w:r w:rsidRPr="00DB1D74">
        <w:rPr>
          <w:rFonts w:ascii="Century Gothic" w:hAnsi="Century Gothic"/>
          <w:b/>
          <w:sz w:val="24"/>
          <w:szCs w:val="24"/>
        </w:rPr>
        <w:t>22.</w:t>
      </w:r>
      <w:r w:rsidRPr="00DB1D74">
        <w:rPr>
          <w:rFonts w:ascii="Century Gothic" w:hAnsi="Century Gothic"/>
          <w:b/>
          <w:spacing w:val="7"/>
          <w:sz w:val="24"/>
          <w:szCs w:val="24"/>
        </w:rPr>
        <w:t xml:space="preserve"> </w:t>
      </w:r>
      <w:r w:rsidRPr="00DB1D74">
        <w:rPr>
          <w:rFonts w:ascii="Century Gothic" w:hAnsi="Century Gothic"/>
          <w:spacing w:val="7"/>
          <w:sz w:val="24"/>
          <w:szCs w:val="24"/>
        </w:rPr>
        <w:t>La Coordinación dará vista del proyecto a estudio, análisis, planeación o ejecución, así como del dictamen señalado en el artículo anterior a la persona titular de la Presidencia.</w:t>
      </w:r>
    </w:p>
    <w:p w:rsidR="005F0B0A" w:rsidRPr="00DB1D74" w:rsidRDefault="005F0B0A" w:rsidP="005F0B0A">
      <w:pPr>
        <w:pStyle w:val="Textoindependiente"/>
        <w:spacing w:line="242" w:lineRule="auto"/>
        <w:ind w:right="-12"/>
        <w:jc w:val="center"/>
        <w:rPr>
          <w:rFonts w:ascii="Century Gothic" w:hAnsi="Century Gothic"/>
          <w:b/>
          <w:spacing w:val="7"/>
          <w:sz w:val="24"/>
          <w:szCs w:val="24"/>
        </w:rPr>
      </w:pPr>
      <w:r w:rsidRPr="00DB1D74">
        <w:rPr>
          <w:rFonts w:ascii="Century Gothic" w:hAnsi="Century Gothic"/>
          <w:b/>
          <w:spacing w:val="7"/>
          <w:sz w:val="24"/>
          <w:szCs w:val="24"/>
        </w:rPr>
        <w:t>Sección Tercera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center"/>
        <w:rPr>
          <w:rFonts w:ascii="Century Gothic" w:hAnsi="Century Gothic"/>
          <w:b/>
          <w:spacing w:val="7"/>
          <w:sz w:val="24"/>
          <w:szCs w:val="24"/>
        </w:rPr>
      </w:pPr>
      <w:r w:rsidRPr="00DB1D74">
        <w:rPr>
          <w:rFonts w:ascii="Century Gothic" w:hAnsi="Century Gothic"/>
          <w:b/>
          <w:spacing w:val="7"/>
          <w:sz w:val="24"/>
          <w:szCs w:val="24"/>
        </w:rPr>
        <w:t>Del Servicio Social y Prestación de Prácticas Profesionales</w:t>
      </w:r>
    </w:p>
    <w:p w:rsidR="005F0B0A" w:rsidRPr="00DB1D74" w:rsidRDefault="005F0B0A" w:rsidP="005F0B0A">
      <w:pPr>
        <w:pStyle w:val="Textoindependiente"/>
        <w:spacing w:after="240" w:line="242" w:lineRule="auto"/>
        <w:ind w:right="-12"/>
        <w:jc w:val="both"/>
        <w:rPr>
          <w:rFonts w:ascii="Century Gothic" w:hAnsi="Century Gothic"/>
          <w:sz w:val="24"/>
          <w:szCs w:val="24"/>
        </w:rPr>
      </w:pPr>
      <w:r w:rsidRPr="00DB1D74">
        <w:rPr>
          <w:rFonts w:ascii="Century Gothic" w:hAnsi="Century Gothic"/>
          <w:b/>
          <w:sz w:val="24"/>
          <w:szCs w:val="24"/>
        </w:rPr>
        <w:t xml:space="preserve">Artículo 23. </w:t>
      </w:r>
      <w:r w:rsidRPr="00DB1D74">
        <w:rPr>
          <w:rFonts w:ascii="Century Gothic" w:hAnsi="Century Gothic"/>
          <w:sz w:val="24"/>
          <w:szCs w:val="24"/>
        </w:rPr>
        <w:t>La Coordinación fungirá como enlace con las instituciones de educación pública y privada que requieran realizar convenio con el Gobierno Municipal de El Salto, a efecto de que su alumnado realice su servicio social y/o la prestación de prácticas profesionales.</w:t>
      </w:r>
    </w:p>
    <w:p w:rsidR="005F0B0A" w:rsidRPr="00DB1D74" w:rsidRDefault="005F0B0A" w:rsidP="005F0B0A">
      <w:pPr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 xml:space="preserve">Artículo 24. </w:t>
      </w:r>
      <w:r w:rsidRPr="00DB1D74">
        <w:rPr>
          <w:rFonts w:ascii="Century Gothic" w:hAnsi="Century Gothic"/>
        </w:rPr>
        <w:t>La Coordinación en todo momento facilitará la comunicación con las instituciones de educación para brindar un espacio apto para el alumnado de estas.</w:t>
      </w:r>
    </w:p>
    <w:p w:rsidR="005F0B0A" w:rsidRPr="00DB1D74" w:rsidRDefault="005F0B0A" w:rsidP="005F0B0A">
      <w:pPr>
        <w:pStyle w:val="Prrafodelista"/>
        <w:ind w:left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>SEGUNDO:</w:t>
      </w:r>
      <w:r w:rsidRPr="00DB1D74">
        <w:rPr>
          <w:rFonts w:ascii="Century Gothic" w:hAnsi="Century Gothic"/>
        </w:rPr>
        <w:t xml:space="preserve"> Se instruye a la presidenta de la comisión edilicia de Reglamentos para que turne el presente dictamen al honorable pleno del Ayuntamiento Constitucional de El salto, Jalisco.</w:t>
      </w: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</w:rPr>
      </w:pP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</w:rPr>
        <w:t>Por lo anteriormente expuesto ante ustedes integrantes del Honorable Pleno del Ayuntamiento Constitucional de El Salto, Jalisco pongo a su consideración el siguiente acuerdo:</w:t>
      </w: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</w:rPr>
      </w:pP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>PRIMERO:</w:t>
      </w:r>
      <w:r w:rsidRPr="00DB1D74">
        <w:rPr>
          <w:rFonts w:ascii="Century Gothic" w:hAnsi="Century Gothic"/>
        </w:rPr>
        <w:t xml:space="preserve"> Se aprueba en lo general y en lo particular las reformas propuestas al reglamento general del municipio de El Salto, Jalisco, </w:t>
      </w:r>
      <w:r w:rsidR="00A373B6" w:rsidRPr="00DB1D74">
        <w:rPr>
          <w:rFonts w:ascii="Century Gothic" w:hAnsi="Century Gothic"/>
        </w:rPr>
        <w:t xml:space="preserve">de igual manera se aprueba en lo general y en lo particular </w:t>
      </w:r>
      <w:r w:rsidRPr="00DB1D74">
        <w:rPr>
          <w:rFonts w:ascii="Century Gothic" w:hAnsi="Century Gothic"/>
        </w:rPr>
        <w:t>el Reglamento de la Coordinación de Proyectos Estratégicos del Municipio de El Salto, Jalisco de acuerdo a la iniciativa presentada.</w:t>
      </w: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  <w:b/>
        </w:rPr>
      </w:pPr>
    </w:p>
    <w:p w:rsidR="007D7F4F" w:rsidRPr="00DB1D74" w:rsidRDefault="007D7F4F" w:rsidP="005F0B0A">
      <w:pPr>
        <w:pStyle w:val="Prrafodelista"/>
        <w:ind w:left="0"/>
        <w:jc w:val="both"/>
        <w:rPr>
          <w:rFonts w:ascii="Century Gothic" w:hAnsi="Century Gothic"/>
        </w:rPr>
      </w:pPr>
      <w:r w:rsidRPr="00DB1D74">
        <w:rPr>
          <w:rFonts w:ascii="Century Gothic" w:hAnsi="Century Gothic"/>
          <w:b/>
        </w:rPr>
        <w:t>SEGUNDO:</w:t>
      </w:r>
      <w:r w:rsidRPr="00DB1D74">
        <w:rPr>
          <w:rFonts w:ascii="Century Gothic" w:hAnsi="Century Gothic"/>
        </w:rPr>
        <w:t xml:space="preserve"> El presente acuerdo entrará en vigor al día siguiente de su publicación en la gaceta municipal.</w:t>
      </w:r>
    </w:p>
    <w:p w:rsidR="00DB1D74" w:rsidRPr="00DB1D74" w:rsidRDefault="00DB1D74" w:rsidP="005F0B0A">
      <w:pPr>
        <w:pStyle w:val="Prrafodelista"/>
        <w:ind w:left="0"/>
        <w:jc w:val="both"/>
        <w:rPr>
          <w:rFonts w:ascii="Century Gothic" w:hAnsi="Century Gothic"/>
        </w:rPr>
      </w:pPr>
    </w:p>
    <w:sectPr w:rsidR="00DB1D74" w:rsidRPr="00DB1D74" w:rsidSect="00DB1D74">
      <w:pgSz w:w="12240" w:h="20160" w:code="5"/>
      <w:pgMar w:top="1417" w:right="1080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730"/>
    <w:multiLevelType w:val="hybridMultilevel"/>
    <w:tmpl w:val="B80046E8"/>
    <w:lvl w:ilvl="0" w:tplc="899477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9F9"/>
    <w:multiLevelType w:val="hybridMultilevel"/>
    <w:tmpl w:val="1F2AFCD2"/>
    <w:lvl w:ilvl="0" w:tplc="76F285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142"/>
    <w:multiLevelType w:val="hybridMultilevel"/>
    <w:tmpl w:val="9F0AB1CA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72C0"/>
    <w:multiLevelType w:val="hybridMultilevel"/>
    <w:tmpl w:val="AC662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34F"/>
    <w:multiLevelType w:val="hybridMultilevel"/>
    <w:tmpl w:val="FD14A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784A"/>
    <w:multiLevelType w:val="hybridMultilevel"/>
    <w:tmpl w:val="2E9C69D4"/>
    <w:lvl w:ilvl="0" w:tplc="F1A4C5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8000C32"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783"/>
    <w:multiLevelType w:val="hybridMultilevel"/>
    <w:tmpl w:val="ACC6D044"/>
    <w:lvl w:ilvl="0" w:tplc="D7EC3A9A">
      <w:start w:val="1"/>
      <w:numFmt w:val="upperRoman"/>
      <w:lvlText w:val="%1."/>
      <w:lvlJc w:val="left"/>
      <w:pPr>
        <w:ind w:left="1800" w:hanging="360"/>
      </w:pPr>
      <w:rPr>
        <w:rFonts w:ascii="Arial MT" w:hAnsi="Arial MT" w:cs="Arial MT" w:hint="default"/>
        <w:spacing w:val="-1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883E19"/>
    <w:multiLevelType w:val="hybridMultilevel"/>
    <w:tmpl w:val="94E80B14"/>
    <w:lvl w:ilvl="0" w:tplc="E2740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3038"/>
    <w:multiLevelType w:val="hybridMultilevel"/>
    <w:tmpl w:val="0284DF1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CC2"/>
    <w:multiLevelType w:val="hybridMultilevel"/>
    <w:tmpl w:val="B0A63E72"/>
    <w:lvl w:ilvl="0" w:tplc="F1F00474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2DDA65EA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3494"/>
    <w:multiLevelType w:val="hybridMultilevel"/>
    <w:tmpl w:val="64EE7CFA"/>
    <w:lvl w:ilvl="0" w:tplc="9556688A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 w:hint="default"/>
        <w:b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48E"/>
    <w:multiLevelType w:val="hybridMultilevel"/>
    <w:tmpl w:val="AC662F5A"/>
    <w:lvl w:ilvl="0" w:tplc="0BCE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3D39"/>
    <w:multiLevelType w:val="hybridMultilevel"/>
    <w:tmpl w:val="CDA0EC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C4D57"/>
    <w:multiLevelType w:val="hybridMultilevel"/>
    <w:tmpl w:val="859C3C5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47038E"/>
    <w:multiLevelType w:val="hybridMultilevel"/>
    <w:tmpl w:val="F9306186"/>
    <w:lvl w:ilvl="0" w:tplc="26C0DD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13A6"/>
    <w:multiLevelType w:val="hybridMultilevel"/>
    <w:tmpl w:val="D97ABE60"/>
    <w:lvl w:ilvl="0" w:tplc="067AC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F1E5C"/>
    <w:multiLevelType w:val="hybridMultilevel"/>
    <w:tmpl w:val="0284DF1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E3E09"/>
    <w:multiLevelType w:val="hybridMultilevel"/>
    <w:tmpl w:val="D53C0B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3751"/>
    <w:multiLevelType w:val="hybridMultilevel"/>
    <w:tmpl w:val="1D52405E"/>
    <w:lvl w:ilvl="0" w:tplc="AF8E4B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AB2"/>
    <w:multiLevelType w:val="hybridMultilevel"/>
    <w:tmpl w:val="A97EE7B4"/>
    <w:lvl w:ilvl="0" w:tplc="C04491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B202AC"/>
    <w:multiLevelType w:val="hybridMultilevel"/>
    <w:tmpl w:val="4C4EB0A2"/>
    <w:lvl w:ilvl="0" w:tplc="FD7C4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3072"/>
    <w:multiLevelType w:val="hybridMultilevel"/>
    <w:tmpl w:val="7C06709C"/>
    <w:lvl w:ilvl="0" w:tplc="1EF2B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1224"/>
    <w:multiLevelType w:val="hybridMultilevel"/>
    <w:tmpl w:val="6ACA4594"/>
    <w:lvl w:ilvl="0" w:tplc="9AD67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1E9F"/>
    <w:multiLevelType w:val="hybridMultilevel"/>
    <w:tmpl w:val="80F0E22C"/>
    <w:lvl w:ilvl="0" w:tplc="732E2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6F7"/>
    <w:multiLevelType w:val="hybridMultilevel"/>
    <w:tmpl w:val="0576EFB4"/>
    <w:lvl w:ilvl="0" w:tplc="6284C5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30967"/>
    <w:multiLevelType w:val="hybridMultilevel"/>
    <w:tmpl w:val="E69229AA"/>
    <w:lvl w:ilvl="0" w:tplc="26C0DD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87354"/>
    <w:multiLevelType w:val="hybridMultilevel"/>
    <w:tmpl w:val="D7009484"/>
    <w:lvl w:ilvl="0" w:tplc="ED4AC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72BE1"/>
    <w:multiLevelType w:val="hybridMultilevel"/>
    <w:tmpl w:val="4E405536"/>
    <w:lvl w:ilvl="0" w:tplc="060AF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9D3F98"/>
    <w:multiLevelType w:val="hybridMultilevel"/>
    <w:tmpl w:val="0284DF14"/>
    <w:lvl w:ilvl="0" w:tplc="B2BA03DA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48E9"/>
    <w:multiLevelType w:val="hybridMultilevel"/>
    <w:tmpl w:val="4C4EB0A2"/>
    <w:lvl w:ilvl="0" w:tplc="FD7C4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145CE"/>
    <w:multiLevelType w:val="hybridMultilevel"/>
    <w:tmpl w:val="D97ABE6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E4886"/>
    <w:multiLevelType w:val="hybridMultilevel"/>
    <w:tmpl w:val="D0DE7FF4"/>
    <w:lvl w:ilvl="0" w:tplc="8B8E29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2758"/>
    <w:multiLevelType w:val="hybridMultilevel"/>
    <w:tmpl w:val="F2903C5C"/>
    <w:lvl w:ilvl="0" w:tplc="A3B4D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C0B02"/>
    <w:multiLevelType w:val="hybridMultilevel"/>
    <w:tmpl w:val="2BBC25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A4037"/>
    <w:multiLevelType w:val="hybridMultilevel"/>
    <w:tmpl w:val="9F0AB1CA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23017A"/>
    <w:multiLevelType w:val="hybridMultilevel"/>
    <w:tmpl w:val="64EE7CFA"/>
    <w:lvl w:ilvl="0" w:tplc="FFFFFFFF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 w:hint="default"/>
        <w:b/>
        <w:w w:val="100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1381"/>
    <w:multiLevelType w:val="hybridMultilevel"/>
    <w:tmpl w:val="F24A9BFC"/>
    <w:lvl w:ilvl="0" w:tplc="9556688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3197"/>
    <w:multiLevelType w:val="hybridMultilevel"/>
    <w:tmpl w:val="2A0A46D4"/>
    <w:lvl w:ilvl="0" w:tplc="6FA0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E7437B"/>
    <w:multiLevelType w:val="hybridMultilevel"/>
    <w:tmpl w:val="9F0AB1CA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0561A"/>
    <w:multiLevelType w:val="hybridMultilevel"/>
    <w:tmpl w:val="9F0AB1CA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32"/>
  </w:num>
  <w:num w:numId="10">
    <w:abstractNumId w:val="24"/>
  </w:num>
  <w:num w:numId="11">
    <w:abstractNumId w:val="27"/>
  </w:num>
  <w:num w:numId="12">
    <w:abstractNumId w:val="19"/>
  </w:num>
  <w:num w:numId="13">
    <w:abstractNumId w:val="37"/>
  </w:num>
  <w:num w:numId="14">
    <w:abstractNumId w:val="4"/>
  </w:num>
  <w:num w:numId="15">
    <w:abstractNumId w:val="6"/>
  </w:num>
  <w:num w:numId="16">
    <w:abstractNumId w:val="22"/>
  </w:num>
  <w:num w:numId="17">
    <w:abstractNumId w:val="9"/>
  </w:num>
  <w:num w:numId="18">
    <w:abstractNumId w:val="33"/>
  </w:num>
  <w:num w:numId="19">
    <w:abstractNumId w:val="18"/>
  </w:num>
  <w:num w:numId="20">
    <w:abstractNumId w:val="15"/>
  </w:num>
  <w:num w:numId="21">
    <w:abstractNumId w:val="30"/>
  </w:num>
  <w:num w:numId="22">
    <w:abstractNumId w:val="31"/>
  </w:num>
  <w:num w:numId="23">
    <w:abstractNumId w:val="25"/>
  </w:num>
  <w:num w:numId="24">
    <w:abstractNumId w:val="14"/>
  </w:num>
  <w:num w:numId="25">
    <w:abstractNumId w:val="10"/>
  </w:num>
  <w:num w:numId="26">
    <w:abstractNumId w:val="35"/>
  </w:num>
  <w:num w:numId="27">
    <w:abstractNumId w:val="36"/>
  </w:num>
  <w:num w:numId="28">
    <w:abstractNumId w:val="28"/>
  </w:num>
  <w:num w:numId="29">
    <w:abstractNumId w:val="16"/>
  </w:num>
  <w:num w:numId="30">
    <w:abstractNumId w:val="8"/>
  </w:num>
  <w:num w:numId="31">
    <w:abstractNumId w:val="12"/>
  </w:num>
  <w:num w:numId="32">
    <w:abstractNumId w:val="2"/>
  </w:num>
  <w:num w:numId="33">
    <w:abstractNumId w:val="34"/>
  </w:num>
  <w:num w:numId="34">
    <w:abstractNumId w:val="38"/>
  </w:num>
  <w:num w:numId="35">
    <w:abstractNumId w:val="39"/>
  </w:num>
  <w:num w:numId="36">
    <w:abstractNumId w:val="21"/>
  </w:num>
  <w:num w:numId="37">
    <w:abstractNumId w:val="20"/>
  </w:num>
  <w:num w:numId="38">
    <w:abstractNumId w:val="29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A"/>
    <w:rsid w:val="000921B4"/>
    <w:rsid w:val="005F0B0A"/>
    <w:rsid w:val="006450FF"/>
    <w:rsid w:val="007B3713"/>
    <w:rsid w:val="007D7F4F"/>
    <w:rsid w:val="00A373B6"/>
    <w:rsid w:val="00CE13BF"/>
    <w:rsid w:val="00D4350A"/>
    <w:rsid w:val="00DB1D74"/>
    <w:rsid w:val="00D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0E41"/>
  <w15:chartTrackingRefBased/>
  <w15:docId w15:val="{3799DAA3-4969-4CF7-A234-676E74C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0A"/>
    <w:rPr>
      <w:rFonts w:ascii="Arial" w:hAnsi="Arial" w:cs="Arial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B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0B0A"/>
    <w:pPr>
      <w:spacing w:after="0" w:line="240" w:lineRule="auto"/>
    </w:pPr>
    <w:rPr>
      <w:rFonts w:ascii="Arial" w:hAnsi="Arial" w:cs="Arial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F0B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0B0A"/>
    <w:rPr>
      <w:rFonts w:ascii="Arial MT" w:eastAsia="Arial MT" w:hAnsi="Arial MT" w:cs="Arial MT"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5F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1901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Transparencia</cp:lastModifiedBy>
  <cp:revision>3</cp:revision>
  <dcterms:created xsi:type="dcterms:W3CDTF">2025-06-02T17:41:00Z</dcterms:created>
  <dcterms:modified xsi:type="dcterms:W3CDTF">2025-07-21T19:19:00Z</dcterms:modified>
</cp:coreProperties>
</file>