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6ED7DF29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AF434B">
        <w:rPr>
          <w:rFonts w:ascii="Arial" w:eastAsia="Calibri" w:hAnsi="Arial" w:cs="Arial"/>
          <w:b/>
          <w:sz w:val="24"/>
          <w:szCs w:val="24"/>
          <w:lang w:val="es-ES"/>
        </w:rPr>
        <w:t>OCTAVA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22A37719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 w:rsidR="00AF434B">
        <w:rPr>
          <w:rFonts w:ascii="Arial" w:eastAsia="Calibri" w:hAnsi="Arial" w:cs="Arial"/>
          <w:color w:val="000000" w:themeColor="text1"/>
          <w:lang w:val="es-ES"/>
        </w:rPr>
        <w:t>4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846147">
        <w:rPr>
          <w:rFonts w:ascii="Arial" w:eastAsia="Calibri" w:hAnsi="Arial" w:cs="Arial"/>
          <w:color w:val="000000" w:themeColor="text1"/>
          <w:lang w:val="es-ES"/>
        </w:rPr>
        <w:t>c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uatro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846147">
        <w:rPr>
          <w:rFonts w:ascii="Arial" w:eastAsia="Calibri" w:hAnsi="Arial" w:cs="Arial"/>
          <w:color w:val="000000" w:themeColor="text1"/>
          <w:lang w:val="es-ES"/>
        </w:rPr>
        <w:t>martes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F434B">
        <w:rPr>
          <w:rFonts w:ascii="Arial" w:eastAsia="Calibri" w:hAnsi="Arial" w:cs="Arial"/>
          <w:color w:val="000000" w:themeColor="text1"/>
          <w:lang w:val="es-ES"/>
        </w:rPr>
        <w:t>13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AF434B">
        <w:rPr>
          <w:rFonts w:ascii="Arial" w:eastAsia="Calibri" w:hAnsi="Arial" w:cs="Arial"/>
          <w:color w:val="000000" w:themeColor="text1"/>
          <w:lang w:val="es-ES"/>
        </w:rPr>
        <w:t>trece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AF434B">
        <w:rPr>
          <w:rFonts w:ascii="Arial" w:eastAsia="Calibri" w:hAnsi="Arial" w:cs="Arial"/>
          <w:color w:val="000000" w:themeColor="text1"/>
          <w:lang w:val="es-ES"/>
        </w:rPr>
        <w:t>Mayo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AF434B">
        <w:rPr>
          <w:rFonts w:ascii="Arial" w:eastAsia="Calibri" w:hAnsi="Arial" w:cs="Arial"/>
          <w:color w:val="000000" w:themeColor="text1"/>
          <w:lang w:val="es-ES"/>
        </w:rPr>
        <w:t>octava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0AE98E53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AF434B">
        <w:rPr>
          <w:rFonts w:ascii="Arial" w:eastAsia="Calibri" w:hAnsi="Arial" w:cs="Arial"/>
          <w:color w:val="000000" w:themeColor="text1"/>
          <w:lang w:val="es-ES"/>
        </w:rPr>
        <w:t>08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Abril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0F4A75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424FDA0C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F434B">
        <w:rPr>
          <w:rFonts w:ascii="Arial" w:eastAsia="Calibri" w:hAnsi="Arial" w:cs="Arial"/>
          <w:color w:val="000000" w:themeColor="text1"/>
          <w:lang w:val="es-ES"/>
        </w:rPr>
        <w:t>Octava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Edilicia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AF434B">
        <w:rPr>
          <w:rFonts w:ascii="Arial" w:eastAsia="Calibri" w:hAnsi="Arial" w:cs="Arial"/>
          <w:color w:val="000000" w:themeColor="text1"/>
          <w:lang w:val="es-ES"/>
        </w:rPr>
        <w:t>13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AF434B">
        <w:rPr>
          <w:rFonts w:ascii="Arial" w:eastAsia="Calibri" w:hAnsi="Arial" w:cs="Arial"/>
          <w:color w:val="000000" w:themeColor="text1"/>
          <w:lang w:val="es-ES"/>
        </w:rPr>
        <w:t>trece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AF434B">
        <w:rPr>
          <w:rFonts w:ascii="Arial" w:eastAsia="Calibri" w:hAnsi="Arial" w:cs="Arial"/>
          <w:color w:val="000000" w:themeColor="text1"/>
          <w:lang w:val="es-ES"/>
        </w:rPr>
        <w:t>Mayo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4C0666">
        <w:rPr>
          <w:rFonts w:ascii="Arial" w:eastAsia="Arial" w:hAnsi="Arial" w:cs="Arial"/>
          <w:lang w:eastAsia="es-MX"/>
        </w:rPr>
        <w:t>0</w:t>
      </w:r>
      <w:r w:rsidR="00AF434B">
        <w:rPr>
          <w:rFonts w:ascii="Arial" w:eastAsia="Arial" w:hAnsi="Arial" w:cs="Arial"/>
          <w:lang w:eastAsia="es-MX"/>
        </w:rPr>
        <w:t>6</w:t>
      </w:r>
      <w:r w:rsidR="00324D22" w:rsidRPr="002F2113">
        <w:rPr>
          <w:rFonts w:ascii="Arial" w:eastAsia="Arial" w:hAnsi="Arial" w:cs="Arial"/>
          <w:lang w:eastAsia="es-MX"/>
        </w:rPr>
        <w:t xml:space="preserve"> (</w:t>
      </w:r>
      <w:r w:rsidR="00AF434B">
        <w:rPr>
          <w:rFonts w:ascii="Arial" w:eastAsia="Arial" w:hAnsi="Arial" w:cs="Arial"/>
          <w:lang w:eastAsia="es-MX"/>
        </w:rPr>
        <w:t>seis</w:t>
      </w:r>
      <w:r w:rsidR="00324D22" w:rsidRPr="002F2113">
        <w:rPr>
          <w:rFonts w:ascii="Arial" w:eastAsia="Arial" w:hAnsi="Arial" w:cs="Arial"/>
          <w:lang w:eastAsia="es-MX"/>
        </w:rPr>
        <w:t>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</w:t>
      </w:r>
      <w:proofErr w:type="spellStart"/>
      <w:r w:rsidRPr="00161C95">
        <w:rPr>
          <w:rFonts w:ascii="Arial" w:eastAsia="Arial" w:hAnsi="Arial" w:cs="Arial"/>
          <w:lang w:eastAsia="es-MX"/>
        </w:rPr>
        <w:t>Lic.</w:t>
      </w:r>
      <w:r w:rsidR="00324D22">
        <w:rPr>
          <w:rFonts w:ascii="Arial" w:eastAsia="Arial" w:hAnsi="Arial" w:cs="Arial"/>
          <w:lang w:eastAsia="es-MX"/>
        </w:rPr>
        <w:t>Sofía</w:t>
      </w:r>
      <w:proofErr w:type="spellEnd"/>
      <w:r w:rsidR="00324D22">
        <w:rPr>
          <w:rFonts w:ascii="Arial" w:eastAsia="Arial" w:hAnsi="Arial" w:cs="Arial"/>
          <w:lang w:eastAsia="es-MX"/>
        </w:rPr>
        <w:t xml:space="preserve">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3E458057" w14:textId="2AC7DF11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AF434B">
        <w:rPr>
          <w:rFonts w:ascii="Arial" w:eastAsia="Calibri" w:hAnsi="Arial" w:cs="Arial"/>
          <w:bCs/>
          <w:color w:val="000000" w:themeColor="text1"/>
          <w:lang w:val="es-ES"/>
        </w:rPr>
        <w:t>octava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>0</w:t>
      </w:r>
      <w:r w:rsidR="00AF434B">
        <w:rPr>
          <w:rFonts w:ascii="Arial" w:eastAsia="Calibri" w:hAnsi="Arial" w:cs="Arial"/>
          <w:bCs/>
          <w:color w:val="000000" w:themeColor="text1"/>
          <w:lang w:val="es-ES"/>
        </w:rPr>
        <w:t>6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AF434B">
        <w:rPr>
          <w:rFonts w:ascii="Arial" w:eastAsia="Calibri" w:hAnsi="Arial" w:cs="Arial"/>
          <w:bCs/>
          <w:color w:val="000000" w:themeColor="text1"/>
          <w:lang w:val="es-ES"/>
        </w:rPr>
        <w:t>seis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minutos), del día </w:t>
      </w:r>
      <w:r w:rsidR="00AF434B">
        <w:rPr>
          <w:rFonts w:ascii="Arial" w:eastAsia="Calibri" w:hAnsi="Arial" w:cs="Arial"/>
          <w:color w:val="000000" w:themeColor="text1"/>
          <w:lang w:val="es-ES"/>
        </w:rPr>
        <w:t>13</w:t>
      </w:r>
      <w:r w:rsidR="00846147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(</w:t>
      </w:r>
      <w:r w:rsidR="00AF434B">
        <w:rPr>
          <w:rFonts w:ascii="Arial" w:eastAsia="Calibri" w:hAnsi="Arial" w:cs="Arial"/>
          <w:color w:val="000000" w:themeColor="text1"/>
          <w:lang w:val="es-ES"/>
        </w:rPr>
        <w:t>trece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Mayo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5DB428C3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fecha 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08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AF434B">
        <w:rPr>
          <w:rFonts w:ascii="Arial" w:eastAsia="Calibri" w:hAnsi="Arial" w:cs="Arial"/>
          <w:color w:val="000000" w:themeColor="text1"/>
          <w:lang w:val="es-ES"/>
        </w:rPr>
        <w:t>Abril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3BD0042C" w14:textId="095BBDC7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AF434B">
        <w:rPr>
          <w:rFonts w:ascii="Arial" w:eastAsia="Calibri" w:hAnsi="Arial" w:cs="Arial"/>
          <w:b/>
          <w:bCs/>
          <w:color w:val="000000" w:themeColor="text1"/>
          <w:lang w:val="es-ES"/>
        </w:rPr>
        <w:t>08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</w:t>
      </w:r>
      <w:r w:rsidR="00AF434B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Abril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60F32CEB" w14:textId="3AD03020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</w:t>
      </w:r>
      <w:r w:rsidR="004C0666">
        <w:rPr>
          <w:rFonts w:ascii="Arial" w:hAnsi="Arial" w:cs="Arial"/>
        </w:rPr>
        <w:t xml:space="preserve"> </w:t>
      </w:r>
      <w:r w:rsidR="00AF434B">
        <w:rPr>
          <w:rFonts w:ascii="Arial" w:hAnsi="Arial" w:cs="Arial"/>
        </w:rPr>
        <w:t>séptima</w:t>
      </w:r>
      <w:r w:rsidR="000F4A75">
        <w:rPr>
          <w:rFonts w:ascii="Arial" w:hAnsi="Arial" w:cs="Arial"/>
        </w:rPr>
        <w:t xml:space="preserve">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479921CE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</w:t>
      </w:r>
      <w:r w:rsidR="00AF434B">
        <w:rPr>
          <w:rFonts w:ascii="Arial" w:hAnsi="Arial" w:cs="Arial"/>
        </w:rPr>
        <w:t>séptima</w:t>
      </w:r>
      <w:r w:rsidR="000F4A75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AF434B">
        <w:rPr>
          <w:rFonts w:ascii="Arial" w:eastAsia="Calibri" w:hAnsi="Arial" w:cs="Arial"/>
          <w:color w:val="000000" w:themeColor="text1"/>
          <w:lang w:val="es-ES"/>
        </w:rPr>
        <w:t>08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F434B">
        <w:rPr>
          <w:rFonts w:ascii="Arial" w:eastAsia="Calibri" w:hAnsi="Arial" w:cs="Arial"/>
          <w:color w:val="000000" w:themeColor="text1"/>
          <w:lang w:val="es-ES"/>
        </w:rPr>
        <w:t>ocho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AF434B">
        <w:rPr>
          <w:rFonts w:ascii="Arial" w:eastAsia="Calibri" w:hAnsi="Arial" w:cs="Arial"/>
          <w:color w:val="000000" w:themeColor="text1"/>
          <w:lang w:val="es-ES"/>
        </w:rPr>
        <w:t>Abril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veintic</w:t>
      </w:r>
      <w:r w:rsidR="004C0666">
        <w:rPr>
          <w:rFonts w:ascii="Arial" w:eastAsia="Calibri" w:hAnsi="Arial" w:cs="Arial"/>
          <w:color w:val="000000" w:themeColor="text1"/>
          <w:lang w:val="es-ES"/>
        </w:rPr>
        <w:t>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lastRenderedPageBreak/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232678B1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4DCE775F" w14:textId="59FBBACA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2821D0">
        <w:rPr>
          <w:rFonts w:ascii="Arial" w:eastAsia="Times New Roman" w:hAnsi="Arial" w:cs="Arial"/>
          <w:lang w:eastAsia="es-MX"/>
        </w:rPr>
        <w:t>0</w:t>
      </w:r>
      <w:r w:rsidR="00AF434B">
        <w:rPr>
          <w:rFonts w:ascii="Arial" w:eastAsia="Times New Roman" w:hAnsi="Arial" w:cs="Arial"/>
          <w:lang w:eastAsia="es-MX"/>
        </w:rPr>
        <w:t>8</w:t>
      </w:r>
      <w:r w:rsidR="0033492C" w:rsidRPr="002F2113">
        <w:rPr>
          <w:rFonts w:ascii="Arial" w:eastAsia="Times New Roman" w:hAnsi="Arial" w:cs="Arial"/>
          <w:lang w:eastAsia="es-MX"/>
        </w:rPr>
        <w:t xml:space="preserve"> </w:t>
      </w:r>
      <w:r w:rsidR="00AF434B">
        <w:rPr>
          <w:rFonts w:ascii="Arial" w:eastAsia="Times New Roman" w:hAnsi="Arial" w:cs="Arial"/>
          <w:lang w:eastAsia="es-MX"/>
        </w:rPr>
        <w:t>ocho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</w:t>
      </w:r>
      <w:r w:rsidR="00AF434B">
        <w:rPr>
          <w:rFonts w:ascii="Arial" w:eastAsia="Times New Roman" w:hAnsi="Arial" w:cs="Arial"/>
          <w:lang w:eastAsia="es-MX"/>
        </w:rPr>
        <w:t>g</w:t>
      </w:r>
      <w:r w:rsidRPr="00950312">
        <w:rPr>
          <w:rFonts w:ascii="Arial" w:eastAsia="Times New Roman" w:hAnsi="Arial" w:cs="Arial"/>
          <w:lang w:eastAsia="es-MX"/>
        </w:rPr>
        <w:t>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3E006F3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3E540C0B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AF434B">
      <w:rPr>
        <w:rFonts w:ascii="Arial" w:hAnsi="Arial" w:cs="Arial"/>
        <w:sz w:val="16"/>
        <w:szCs w:val="16"/>
      </w:rPr>
      <w:t>Octava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AF434B">
      <w:rPr>
        <w:rFonts w:ascii="Arial" w:hAnsi="Arial" w:cs="Arial"/>
        <w:sz w:val="16"/>
        <w:szCs w:val="16"/>
      </w:rPr>
      <w:t>13 de Mayo</w:t>
    </w:r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123365"/>
    <w:rsid w:val="002821D0"/>
    <w:rsid w:val="002F2113"/>
    <w:rsid w:val="00324D22"/>
    <w:rsid w:val="0033492C"/>
    <w:rsid w:val="003E4111"/>
    <w:rsid w:val="004C0666"/>
    <w:rsid w:val="004E042D"/>
    <w:rsid w:val="005B1925"/>
    <w:rsid w:val="006156BC"/>
    <w:rsid w:val="00667492"/>
    <w:rsid w:val="00751844"/>
    <w:rsid w:val="00846147"/>
    <w:rsid w:val="00856D03"/>
    <w:rsid w:val="00A412C4"/>
    <w:rsid w:val="00A53F8D"/>
    <w:rsid w:val="00AC1DD3"/>
    <w:rsid w:val="00AF434B"/>
    <w:rsid w:val="00C31AD9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19</cp:revision>
  <cp:lastPrinted>2025-02-25T18:53:00Z</cp:lastPrinted>
  <dcterms:created xsi:type="dcterms:W3CDTF">2024-11-14T19:56:00Z</dcterms:created>
  <dcterms:modified xsi:type="dcterms:W3CDTF">2025-07-08T23:32:00Z</dcterms:modified>
</cp:coreProperties>
</file>