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129E60F2" w:rsidR="009B45AC"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60F9EFF7" w14:textId="77777777" w:rsidR="005D0AAC" w:rsidRPr="00D76432" w:rsidRDefault="005D0AAC" w:rsidP="00370E73">
            <w:pPr>
              <w:jc w:val="center"/>
              <w:rPr>
                <w:rFonts w:ascii="Century Gothic" w:eastAsia="Times New Roman" w:hAnsi="Century Gothic" w:cs="Arial"/>
                <w:b/>
                <w:bCs/>
                <w:color w:val="000000"/>
                <w:sz w:val="22"/>
                <w:szCs w:val="22"/>
              </w:rPr>
            </w:pP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4892"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617524">
        <w:tc>
          <w:tcPr>
            <w:tcW w:w="5000" w:type="pct"/>
            <w:vAlign w:val="center"/>
            <w:hideMark/>
          </w:tcPr>
          <w:p w14:paraId="25A7B0CA" w14:textId="216B890E" w:rsidR="009B45AC" w:rsidRPr="00D76432" w:rsidRDefault="009B45AC" w:rsidP="005D0AAC">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ED2EEB">
              <w:rPr>
                <w:rFonts w:ascii="Century Gothic" w:eastAsia="Times New Roman" w:hAnsi="Century Gothic" w:cs="Arial"/>
                <w:color w:val="000000"/>
                <w:sz w:val="22"/>
                <w:szCs w:val="22"/>
              </w:rPr>
              <w:t>lisco con domicilio en la calle Enrique Álvarez del Castillo</w:t>
            </w:r>
            <w:r w:rsidRPr="00D76432">
              <w:rPr>
                <w:rFonts w:ascii="Century Gothic" w:eastAsia="Times New Roman" w:hAnsi="Century Gothic" w:cs="Arial"/>
                <w:color w:val="000000"/>
                <w:sz w:val="22"/>
                <w:szCs w:val="22"/>
                <w:lang w:eastAsia="es-MX"/>
              </w:rPr>
              <w:t xml:space="preserve"> </w:t>
            </w:r>
            <w:r w:rsidR="00ED2EEB">
              <w:rPr>
                <w:rFonts w:ascii="Century Gothic" w:eastAsia="Times New Roman" w:hAnsi="Century Gothic" w:cs="Arial"/>
                <w:color w:val="000000"/>
                <w:sz w:val="22"/>
                <w:szCs w:val="22"/>
                <w:lang w:eastAsia="es-MX"/>
              </w:rPr>
              <w:t xml:space="preserve">No. 10 </w:t>
            </w:r>
            <w:r w:rsidR="00D74C39">
              <w:rPr>
                <w:rFonts w:ascii="Century Gothic" w:eastAsia="Times New Roman" w:hAnsi="Century Gothic" w:cs="Arial"/>
                <w:color w:val="000000"/>
                <w:sz w:val="22"/>
                <w:szCs w:val="22"/>
                <w:lang w:eastAsia="es-MX"/>
              </w:rPr>
              <w:t>C</w:t>
            </w:r>
            <w:r w:rsidRPr="00D76432">
              <w:rPr>
                <w:rFonts w:ascii="Century Gothic" w:eastAsia="Times New Roman" w:hAnsi="Century Gothic" w:cs="Arial"/>
                <w:color w:val="000000"/>
                <w:sz w:val="22"/>
                <w:szCs w:val="22"/>
                <w:lang w:eastAsia="es-MX"/>
              </w:rPr>
              <w:t xml:space="preserve">olonia </w:t>
            </w:r>
            <w:r w:rsidR="00ED2EEB">
              <w:rPr>
                <w:rFonts w:ascii="Century Gothic" w:eastAsia="Times New Roman" w:hAnsi="Century Gothic" w:cs="Arial"/>
                <w:color w:val="000000"/>
                <w:sz w:val="22"/>
                <w:szCs w:val="22"/>
                <w:lang w:eastAsia="es-MX"/>
              </w:rPr>
              <w:t>Álvarez Castillo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617524">
        <w:tc>
          <w:tcPr>
            <w:tcW w:w="5000" w:type="pct"/>
            <w:vAlign w:val="center"/>
            <w:hideMark/>
          </w:tcPr>
          <w:p w14:paraId="099A616E" w14:textId="5D017C76" w:rsidR="009B45AC" w:rsidRPr="00D76432" w:rsidRDefault="009B45AC" w:rsidP="005D0AAC">
            <w:pPr>
              <w:spacing w:line="360" w:lineRule="auto"/>
              <w:jc w:val="both"/>
              <w:rPr>
                <w:rFonts w:ascii="Century Gothic" w:eastAsia="Times New Roman" w:hAnsi="Century Gothic" w:cs="Arial"/>
                <w:color w:val="000000"/>
                <w:sz w:val="22"/>
                <w:szCs w:val="22"/>
              </w:rPr>
            </w:pPr>
          </w:p>
        </w:tc>
      </w:tr>
      <w:tr w:rsidR="009B45AC" w:rsidRPr="00D76432" w14:paraId="20111770" w14:textId="77777777" w:rsidTr="00617524">
        <w:tc>
          <w:tcPr>
            <w:tcW w:w="5000" w:type="pct"/>
            <w:vAlign w:val="center"/>
            <w:hideMark/>
          </w:tcPr>
          <w:p w14:paraId="4E8D343D" w14:textId="77777777" w:rsidR="009B45AC" w:rsidRDefault="009B45AC" w:rsidP="005D0AAC">
            <w:pPr>
              <w:spacing w:line="360" w:lineRule="auto"/>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p w14:paraId="2FBDD13E" w14:textId="5C875322" w:rsidR="005D0AAC" w:rsidRPr="00D76432" w:rsidRDefault="005D0AAC" w:rsidP="005D0AAC">
            <w:pPr>
              <w:spacing w:line="360" w:lineRule="auto"/>
              <w:jc w:val="both"/>
              <w:rPr>
                <w:rFonts w:ascii="Century Gothic" w:eastAsia="Times New Roman" w:hAnsi="Century Gothic" w:cs="Arial"/>
                <w:b/>
                <w:bCs/>
                <w:color w:val="000000"/>
                <w:sz w:val="22"/>
                <w:szCs w:val="22"/>
              </w:rPr>
            </w:pPr>
          </w:p>
        </w:tc>
      </w:tr>
      <w:tr w:rsidR="009B45AC" w:rsidRPr="00D76432" w14:paraId="4A29D155" w14:textId="77777777" w:rsidTr="00617524">
        <w:tc>
          <w:tcPr>
            <w:tcW w:w="5000" w:type="pct"/>
            <w:vAlign w:val="center"/>
            <w:hideMark/>
          </w:tcPr>
          <w:p w14:paraId="4ABCDAFC" w14:textId="77777777" w:rsidR="009B45AC" w:rsidRPr="00D76432" w:rsidRDefault="009B45AC" w:rsidP="005D0AAC">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617524">
        <w:tc>
          <w:tcPr>
            <w:tcW w:w="5000" w:type="pct"/>
            <w:vAlign w:val="center"/>
            <w:hideMark/>
          </w:tcPr>
          <w:p w14:paraId="3D33C974" w14:textId="5CFB1E92" w:rsidR="009B45AC" w:rsidRDefault="009B45AC" w:rsidP="005D0AAC">
            <w:pPr>
              <w:spacing w:line="360" w:lineRule="auto"/>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8D0B662" w14:textId="77777777" w:rsidR="00E6307A" w:rsidRPr="00D76432" w:rsidRDefault="00E6307A" w:rsidP="005D0AAC">
            <w:pPr>
              <w:spacing w:line="360" w:lineRule="auto"/>
              <w:jc w:val="both"/>
              <w:rPr>
                <w:rFonts w:ascii="Century Gothic" w:eastAsia="Times New Roman" w:hAnsi="Century Gothic" w:cs="Arial"/>
                <w:color w:val="000000"/>
                <w:sz w:val="22"/>
                <w:szCs w:val="22"/>
              </w:rPr>
            </w:pPr>
          </w:p>
          <w:p w14:paraId="41509746" w14:textId="28F0E952" w:rsidR="009B45AC" w:rsidRPr="00D76432" w:rsidRDefault="009B45AC" w:rsidP="005D0AAC">
            <w:pPr>
              <w:spacing w:line="360" w:lineRule="auto"/>
              <w:jc w:val="both"/>
              <w:rPr>
                <w:rFonts w:ascii="Century Gothic" w:eastAsia="Times New Roman" w:hAnsi="Century Gothic" w:cs="Arial"/>
                <w:color w:val="000000"/>
                <w:sz w:val="22"/>
                <w:szCs w:val="22"/>
              </w:rPr>
            </w:pPr>
          </w:p>
        </w:tc>
      </w:tr>
      <w:tr w:rsidR="009B45AC" w:rsidRPr="00D76432" w14:paraId="111D531E" w14:textId="77777777" w:rsidTr="00617524">
        <w:trPr>
          <w:trHeight w:val="561"/>
        </w:trPr>
        <w:tc>
          <w:tcPr>
            <w:tcW w:w="5000" w:type="pct"/>
            <w:vAlign w:val="center"/>
            <w:hideMark/>
          </w:tcPr>
          <w:p w14:paraId="23C25390" w14:textId="77777777" w:rsidR="009E6FAE" w:rsidRPr="00101DDC" w:rsidRDefault="009E6FAE" w:rsidP="005D0AAC">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Levantar quejas Ciudadanas</w:t>
            </w:r>
          </w:p>
          <w:p w14:paraId="710C6F76" w14:textId="2118F131" w:rsidR="009E6FAE" w:rsidRPr="00101DDC" w:rsidRDefault="009E6FAE" w:rsidP="005D0AAC">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Abrir carpeta de investigación</w:t>
            </w:r>
          </w:p>
          <w:p w14:paraId="07439ADB" w14:textId="77777777" w:rsidR="00E6307A" w:rsidRDefault="009E6FAE" w:rsidP="005D0AAC">
            <w:pPr>
              <w:pStyle w:val="Prrafodelista"/>
              <w:numPr>
                <w:ilvl w:val="0"/>
                <w:numId w:val="6"/>
              </w:numPr>
              <w:spacing w:before="100" w:beforeAutospacing="1" w:after="100" w:afterAutospacing="1" w:line="360" w:lineRule="auto"/>
              <w:ind w:left="993"/>
              <w:jc w:val="both"/>
              <w:rPr>
                <w:rFonts w:ascii="Century Gothic" w:eastAsia="Times New Roman" w:hAnsi="Century Gothic" w:cs="Arial"/>
                <w:color w:val="000000"/>
                <w:sz w:val="22"/>
                <w:szCs w:val="22"/>
              </w:rPr>
            </w:pPr>
            <w:r w:rsidRPr="00E6307A">
              <w:rPr>
                <w:rFonts w:ascii="Century Gothic" w:eastAsia="Times New Roman" w:hAnsi="Century Gothic" w:cs="Arial"/>
                <w:color w:val="000000"/>
                <w:sz w:val="22"/>
                <w:szCs w:val="22"/>
              </w:rPr>
              <w:t>Carta de NO PROCEDIMIENTOS ADMINISTRATIVOS.</w:t>
            </w:r>
          </w:p>
          <w:p w14:paraId="443C03D3" w14:textId="4527DBBA" w:rsidR="009B45AC" w:rsidRPr="00E6307A" w:rsidRDefault="009E6FAE" w:rsidP="005D0AAC">
            <w:pPr>
              <w:pStyle w:val="Prrafodelista"/>
              <w:numPr>
                <w:ilvl w:val="0"/>
                <w:numId w:val="6"/>
              </w:numPr>
              <w:spacing w:before="100" w:beforeAutospacing="1" w:after="100" w:afterAutospacing="1" w:line="360" w:lineRule="auto"/>
              <w:ind w:left="993"/>
              <w:jc w:val="both"/>
              <w:rPr>
                <w:rFonts w:ascii="Century Gothic" w:eastAsia="Times New Roman" w:hAnsi="Century Gothic" w:cs="Arial"/>
                <w:color w:val="000000"/>
                <w:sz w:val="22"/>
                <w:szCs w:val="22"/>
              </w:rPr>
            </w:pPr>
            <w:r w:rsidRPr="00E6307A">
              <w:rPr>
                <w:rFonts w:ascii="Century Gothic" w:eastAsia="Times New Roman" w:hAnsi="Century Gothic" w:cs="Arial"/>
                <w:color w:val="000000"/>
                <w:sz w:val="22"/>
                <w:szCs w:val="22"/>
              </w:rPr>
              <w:t>Declaraciones a Ciudadanos y Elementos de la Comisaria de El Salto, Jal</w:t>
            </w:r>
            <w:r w:rsidR="00E6307A">
              <w:rPr>
                <w:rFonts w:ascii="Century Gothic" w:eastAsia="Times New Roman" w:hAnsi="Century Gothic" w:cs="Arial"/>
                <w:color w:val="000000"/>
                <w:sz w:val="22"/>
                <w:szCs w:val="22"/>
              </w:rPr>
              <w:t>isco.</w:t>
            </w:r>
          </w:p>
          <w:p w14:paraId="315B92BC" w14:textId="77777777" w:rsidR="009E6FAE" w:rsidRDefault="009E6FAE" w:rsidP="005D0AAC">
            <w:pPr>
              <w:pStyle w:val="Prrafodelista"/>
              <w:spacing w:before="100" w:beforeAutospacing="1" w:after="100" w:afterAutospacing="1" w:line="360" w:lineRule="auto"/>
              <w:ind w:left="993"/>
              <w:jc w:val="both"/>
              <w:rPr>
                <w:rFonts w:ascii="Century Gothic" w:eastAsia="Times New Roman" w:hAnsi="Century Gothic" w:cs="Arial"/>
                <w:color w:val="000000"/>
                <w:sz w:val="22"/>
                <w:szCs w:val="22"/>
              </w:rPr>
            </w:pPr>
          </w:p>
          <w:p w14:paraId="5B5CC5CE" w14:textId="4D6B885F" w:rsidR="009E6FAE" w:rsidRPr="00D76432" w:rsidRDefault="009E6FAE" w:rsidP="005D0AAC">
            <w:pPr>
              <w:pStyle w:val="Prrafodelista"/>
              <w:spacing w:before="100" w:beforeAutospacing="1" w:after="100" w:afterAutospacing="1" w:line="360" w:lineRule="auto"/>
              <w:ind w:left="993"/>
              <w:jc w:val="both"/>
              <w:rPr>
                <w:rFonts w:ascii="Century Gothic" w:eastAsia="Times New Roman" w:hAnsi="Century Gothic" w:cs="Arial"/>
                <w:color w:val="000000"/>
                <w:sz w:val="22"/>
                <w:szCs w:val="22"/>
              </w:rPr>
            </w:pPr>
          </w:p>
        </w:tc>
      </w:tr>
      <w:tr w:rsidR="009B45AC" w:rsidRPr="00D76432" w14:paraId="04F33CEF" w14:textId="77777777" w:rsidTr="00617524">
        <w:tc>
          <w:tcPr>
            <w:tcW w:w="5000" w:type="pct"/>
            <w:vAlign w:val="center"/>
            <w:hideMark/>
          </w:tcPr>
          <w:p w14:paraId="2D0A733A" w14:textId="6852365E"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617524">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617524">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617524">
        <w:tc>
          <w:tcPr>
            <w:tcW w:w="5000" w:type="pct"/>
            <w:vAlign w:val="center"/>
          </w:tcPr>
          <w:p w14:paraId="33EF2930" w14:textId="13C936C2" w:rsidR="009B45AC" w:rsidRPr="00DF2095" w:rsidRDefault="00DF2095" w:rsidP="00DF209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 </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Número de teléfono de casa</w:t>
            </w:r>
          </w:p>
          <w:p w14:paraId="289FA75E" w14:textId="6DDF80CD" w:rsidR="009B45AC" w:rsidRPr="00DF2095" w:rsidRDefault="009B45AC" w:rsidP="00DF209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174D9C64" w14:textId="7718DA12" w:rsidR="009B45AC" w:rsidRPr="005D0AAC"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5D0AAC">
              <w:rPr>
                <w:rFonts w:ascii="Century Gothic" w:eastAsia="Times New Roman" w:hAnsi="Century Gothic" w:cs="Arial"/>
                <w:color w:val="000000"/>
                <w:sz w:val="22"/>
                <w:szCs w:val="22"/>
              </w:rPr>
              <w:t xml:space="preserve"> Edad  </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1EE8AC5E" w14:textId="6303BB83" w:rsidR="00617524" w:rsidRDefault="00E6307A" w:rsidP="00617524">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El ar</w:t>
            </w:r>
            <w:r w:rsidR="005D0AAC">
              <w:rPr>
                <w:rFonts w:ascii="Century Gothic" w:eastAsia="Times New Roman" w:hAnsi="Century Gothic"/>
                <w:sz w:val="22"/>
                <w:szCs w:val="22"/>
              </w:rPr>
              <w:t>tículo 74, del Reglamento General de El Salto, Jalisco, que establece:</w:t>
            </w:r>
          </w:p>
          <w:p w14:paraId="37673848" w14:textId="77777777" w:rsidR="005D0AAC" w:rsidRPr="005D0AAC" w:rsidRDefault="005D0AAC" w:rsidP="005D0AAC">
            <w:pPr>
              <w:spacing w:before="240"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“Auxiliar y colaborar con otras autoridades en los términos de las leyes, acuerdos y convenios que rijan en la materia;</w:t>
            </w:r>
          </w:p>
          <w:p w14:paraId="0DE6E7D8"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Emitir conclusiones de posibles sanciones y de no responsabilidad administrativa en conjunto con la Comisión de Honor y Justicia del Municipio de El Salto;</w:t>
            </w:r>
          </w:p>
          <w:p w14:paraId="6E58FA18"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Emitir medidas cautelares con el fin de proteger respetar y garantizar el derecho de la denuncia de los ciudadanos;</w:t>
            </w:r>
          </w:p>
          <w:p w14:paraId="667F6680"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Expedir constancias de no procedimiento administrativos a los elementos operativos de la Comisaría de la Policía Preventiva Municipal;</w:t>
            </w:r>
          </w:p>
          <w:p w14:paraId="408C1909"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Fomentar los valores de honor, justicia, disciplina en la corporación policial y el respeto a los derechos humanos;</w:t>
            </w:r>
          </w:p>
          <w:p w14:paraId="59A9549F"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Formar parte de la Comisión de Honor y Justicia del Municipio de El Salto;</w:t>
            </w:r>
          </w:p>
          <w:p w14:paraId="5020363F" w14:textId="77777777" w:rsidR="005D0AAC" w:rsidRPr="005D0AAC" w:rsidRDefault="005D0AAC" w:rsidP="005D0AAC">
            <w:pPr>
              <w:spacing w:before="240"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Investigar los actos y omisiones de los elementos operativos de la Comisaria de la Policía Preventiva Municipal en el cumplimiento de sus funciones;</w:t>
            </w:r>
          </w:p>
          <w:p w14:paraId="7ECDEA98"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Llevar un registro de las quejas presentadas;</w:t>
            </w:r>
          </w:p>
          <w:p w14:paraId="3CADD602"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Realizar los trámites administrativos y legales en contra de los elementos operativos de la Comisaría de la Policía Municipal, que se deriven de las quejas presentadas por la Ciudadanía o el Comisario;</w:t>
            </w:r>
          </w:p>
          <w:p w14:paraId="73F7F040"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lastRenderedPageBreak/>
              <w:t>Remitir el expediente de la investigación a los integrantes de la Comisión de Honor y Justicia del Municipio de El Salto para que esta pueda determinar sanciones;</w:t>
            </w:r>
          </w:p>
          <w:p w14:paraId="09C8CC2D" w14:textId="77777777" w:rsidR="005D0AAC" w:rsidRPr="005D0AAC" w:rsidRDefault="005D0AAC" w:rsidP="005D0AAC">
            <w:pPr>
              <w:spacing w:after="240"/>
              <w:ind w:left="142"/>
              <w:jc w:val="both"/>
              <w:rPr>
                <w:rFonts w:ascii="Century Gothic" w:eastAsia="Times New Roman" w:hAnsi="Century Gothic" w:cs="Times New Roman"/>
                <w:sz w:val="20"/>
                <w:szCs w:val="20"/>
                <w:lang w:val="es-MX" w:eastAsia="es-MX"/>
              </w:rPr>
            </w:pPr>
            <w:r w:rsidRPr="005D0AAC">
              <w:rPr>
                <w:rFonts w:ascii="Century Gothic" w:eastAsia="Times New Roman" w:hAnsi="Century Gothic" w:cs="Times New Roman"/>
                <w:sz w:val="20"/>
                <w:szCs w:val="20"/>
                <w:lang w:val="es-MX" w:eastAsia="es-MX"/>
              </w:rPr>
              <w:t>Rendir informes inherentes a sus funciones que le sean requeridos por la Presidenta o Presidente municipal;</w:t>
            </w:r>
          </w:p>
          <w:p w14:paraId="3D9DF91B" w14:textId="425A05D4" w:rsidR="009B45AC" w:rsidRPr="005D0AAC" w:rsidRDefault="005D0AAC" w:rsidP="005D0AAC">
            <w:pPr>
              <w:spacing w:after="240"/>
              <w:ind w:left="142"/>
              <w:jc w:val="both"/>
              <w:rPr>
                <w:color w:val="000000" w:themeColor="text1"/>
              </w:rPr>
            </w:pPr>
            <w:r w:rsidRPr="005D0AAC">
              <w:rPr>
                <w:rFonts w:ascii="Century Gothic" w:eastAsia="Times New Roman" w:hAnsi="Century Gothic" w:cs="Times New Roman"/>
                <w:sz w:val="20"/>
                <w:szCs w:val="20"/>
                <w:lang w:val="es-MX" w:eastAsia="es-MX"/>
              </w:rPr>
              <w:t>Vigilar que las acciones de los elementos operativos de la Comisaria de la Policía Preventiva Municipal, no afecten la imagen y honorabilidad de Comisaria de la Policía Preventiva de El Salto</w:t>
            </w:r>
            <w:r w:rsidRPr="005D0AAC">
              <w:rPr>
                <w:color w:val="000000" w:themeColor="text1"/>
              </w:rPr>
              <w:t>.</w:t>
            </w:r>
          </w:p>
        </w:tc>
      </w:tr>
      <w:tr w:rsidR="00617524" w:rsidRPr="00D76432" w14:paraId="70D4557D" w14:textId="77777777" w:rsidTr="00617524">
        <w:tc>
          <w:tcPr>
            <w:tcW w:w="5000" w:type="pct"/>
            <w:vAlign w:val="center"/>
          </w:tcPr>
          <w:p w14:paraId="69A81902" w14:textId="4DE194E0" w:rsidR="00617524" w:rsidRDefault="00617524" w:rsidP="00617524">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3F8C2DAB" w14:textId="77777777" w:rsidTr="00617524">
        <w:tc>
          <w:tcPr>
            <w:tcW w:w="5000" w:type="pct"/>
            <w:vAlign w:val="center"/>
          </w:tcPr>
          <w:p w14:paraId="34D61E2B" w14:textId="546FC6E8"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Tra</w:t>
            </w:r>
            <w:r w:rsidR="00DF2095">
              <w:rPr>
                <w:rFonts w:ascii="Century Gothic" w:eastAsia="Times New Roman" w:hAnsi="Century Gothic" w:cs="Arial"/>
                <w:b/>
                <w:bCs/>
                <w:color w:val="000000"/>
                <w:sz w:val="22"/>
                <w:szCs w:val="22"/>
              </w:rPr>
              <w:t>nsferencia de datos personales:</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6F1ADB7E" w14:textId="3F787B5E" w:rsidR="009B45AC" w:rsidRPr="00D76432" w:rsidRDefault="006E00C9" w:rsidP="00370E73">
                  <w:pPr>
                    <w:jc w:val="both"/>
                    <w:rPr>
                      <w:rFonts w:ascii="Century Gothic" w:eastAsia="Times New Roman" w:hAnsi="Century Gothic"/>
                      <w:i/>
                      <w:sz w:val="22"/>
                      <w:szCs w:val="22"/>
                    </w:rPr>
                  </w:pPr>
                  <w:r>
                    <w:rPr>
                      <w:rFonts w:ascii="Century Gothic" w:eastAsia="Times New Roman" w:hAnsi="Century Gothic"/>
                      <w:i/>
                      <w:sz w:val="22"/>
                      <w:szCs w:val="22"/>
                    </w:rPr>
                    <w:t>Comisión Estatal de Derechos Humanos.</w:t>
                  </w:r>
                </w:p>
              </w:tc>
              <w:tc>
                <w:tcPr>
                  <w:tcW w:w="4414" w:type="dxa"/>
                </w:tcPr>
                <w:p w14:paraId="19207FF5" w14:textId="70E58905"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Le informamos que sus datos personales serán compartidos únicamente con la </w:t>
                  </w:r>
                  <w:r w:rsidR="006E00C9">
                    <w:rPr>
                      <w:rFonts w:ascii="Century Gothic" w:eastAsia="Times New Roman" w:hAnsi="Century Gothic" w:cs="Arial"/>
                      <w:color w:val="000000"/>
                      <w:sz w:val="22"/>
                      <w:szCs w:val="22"/>
                    </w:rPr>
                    <w:t>Comisión Estatal de Derechos Humanos.</w:t>
                  </w:r>
                </w:p>
                <w:p w14:paraId="74635CBE" w14:textId="33B3F08F" w:rsidR="009B45AC" w:rsidRPr="00D76432" w:rsidRDefault="009B45AC" w:rsidP="00370E73">
                  <w:pPr>
                    <w:jc w:val="both"/>
                    <w:rPr>
                      <w:rFonts w:ascii="Century Gothic" w:eastAsia="Times New Roman" w:hAnsi="Century Gothic"/>
                      <w:i/>
                      <w:sz w:val="22"/>
                      <w:szCs w:val="22"/>
                    </w:rPr>
                  </w:pPr>
                </w:p>
              </w:tc>
            </w:tr>
            <w:tr w:rsidR="006E00C9" w:rsidRPr="00D76432" w14:paraId="63CC6855" w14:textId="77777777" w:rsidTr="009B45AC">
              <w:tc>
                <w:tcPr>
                  <w:tcW w:w="4414" w:type="dxa"/>
                </w:tcPr>
                <w:p w14:paraId="0D82C383" w14:textId="08E689D3" w:rsidR="006E00C9" w:rsidRPr="00D76432" w:rsidRDefault="006E00C9" w:rsidP="00370E73">
                  <w:pPr>
                    <w:jc w:val="both"/>
                    <w:rPr>
                      <w:rFonts w:ascii="Century Gothic" w:eastAsia="Times New Roman" w:hAnsi="Century Gothic"/>
                      <w:i/>
                      <w:sz w:val="22"/>
                      <w:szCs w:val="22"/>
                    </w:rPr>
                  </w:pPr>
                  <w:r>
                    <w:rPr>
                      <w:rFonts w:ascii="Century Gothic" w:eastAsia="Times New Roman" w:hAnsi="Century Gothic"/>
                      <w:i/>
                      <w:sz w:val="22"/>
                      <w:szCs w:val="22"/>
                    </w:rPr>
                    <w:t>Comisaria de El Salto, Jalisco.</w:t>
                  </w:r>
                </w:p>
              </w:tc>
              <w:tc>
                <w:tcPr>
                  <w:tcW w:w="4414" w:type="dxa"/>
                </w:tcPr>
                <w:p w14:paraId="6C9323AC" w14:textId="506D65B8" w:rsidR="006E00C9" w:rsidRPr="006E00C9" w:rsidRDefault="006E00C9" w:rsidP="006E00C9">
                  <w:pPr>
                    <w:jc w:val="both"/>
                    <w:rPr>
                      <w:rFonts w:ascii="Century Gothic" w:eastAsia="Times New Roman" w:hAnsi="Century Gothic"/>
                      <w:sz w:val="22"/>
                      <w:szCs w:val="22"/>
                    </w:rPr>
                  </w:pPr>
                  <w:r w:rsidRPr="006E00C9">
                    <w:rPr>
                      <w:rFonts w:ascii="Century Gothic" w:eastAsia="Times New Roman" w:hAnsi="Century Gothic"/>
                      <w:sz w:val="22"/>
                      <w:szCs w:val="22"/>
                    </w:rPr>
                    <w:t>Para</w:t>
                  </w:r>
                  <w:r>
                    <w:rPr>
                      <w:rFonts w:ascii="Century Gothic" w:eastAsia="Times New Roman" w:hAnsi="Century Gothic"/>
                      <w:sz w:val="22"/>
                      <w:szCs w:val="22"/>
                    </w:rPr>
                    <w:t xml:space="preserve"> pedir registros, poder girar oficios donde se recaban datos personales con fines.</w:t>
                  </w:r>
                </w:p>
              </w:tc>
            </w:tr>
            <w:tr w:rsidR="006E00C9" w:rsidRPr="00D76432" w14:paraId="1404BA09" w14:textId="77777777" w:rsidTr="009B45AC">
              <w:tc>
                <w:tcPr>
                  <w:tcW w:w="4414" w:type="dxa"/>
                </w:tcPr>
                <w:p w14:paraId="33CB5F9E" w14:textId="1CA83073" w:rsidR="006E00C9" w:rsidRPr="00D76432" w:rsidRDefault="006E00C9" w:rsidP="00370E73">
                  <w:pPr>
                    <w:jc w:val="both"/>
                    <w:rPr>
                      <w:rFonts w:ascii="Century Gothic" w:eastAsia="Times New Roman" w:hAnsi="Century Gothic"/>
                      <w:i/>
                      <w:sz w:val="22"/>
                      <w:szCs w:val="22"/>
                    </w:rPr>
                  </w:pPr>
                  <w:r>
                    <w:rPr>
                      <w:rFonts w:ascii="Century Gothic" w:eastAsia="Times New Roman" w:hAnsi="Century Gothic"/>
                      <w:i/>
                      <w:sz w:val="22"/>
                      <w:szCs w:val="22"/>
                    </w:rPr>
                    <w:t>Dirección de Jurídico</w:t>
                  </w:r>
                  <w:r w:rsidR="00C86458">
                    <w:rPr>
                      <w:rFonts w:ascii="Century Gothic" w:eastAsia="Times New Roman" w:hAnsi="Century Gothic"/>
                      <w:i/>
                      <w:sz w:val="22"/>
                      <w:szCs w:val="22"/>
                    </w:rPr>
                    <w:t xml:space="preserve"> del Municipio de El Salto, Jalisco</w:t>
                  </w:r>
                  <w:r>
                    <w:rPr>
                      <w:rFonts w:ascii="Century Gothic" w:eastAsia="Times New Roman" w:hAnsi="Century Gothic"/>
                      <w:i/>
                      <w:sz w:val="22"/>
                      <w:szCs w:val="22"/>
                    </w:rPr>
                    <w:t>.</w:t>
                  </w:r>
                </w:p>
              </w:tc>
              <w:tc>
                <w:tcPr>
                  <w:tcW w:w="4414" w:type="dxa"/>
                </w:tcPr>
                <w:p w14:paraId="1C2008F7" w14:textId="53245CBE" w:rsidR="006E00C9" w:rsidRPr="006E00C9" w:rsidRDefault="00FC6C23" w:rsidP="00FC6C23">
                  <w:pPr>
                    <w:jc w:val="both"/>
                    <w:rPr>
                      <w:rFonts w:ascii="Century Gothic" w:eastAsia="Times New Roman" w:hAnsi="Century Gothic"/>
                      <w:sz w:val="22"/>
                      <w:szCs w:val="22"/>
                    </w:rPr>
                  </w:pPr>
                  <w:r>
                    <w:rPr>
                      <w:rFonts w:ascii="Century Gothic" w:eastAsia="Times New Roman" w:hAnsi="Century Gothic"/>
                      <w:sz w:val="22"/>
                      <w:szCs w:val="22"/>
                    </w:rPr>
                    <w:t xml:space="preserve">Cuando llegan Incidentes, amparos y resoluciones para fines legales en los que haya lugar, </w:t>
                  </w:r>
                  <w:r w:rsidR="006E00C9">
                    <w:rPr>
                      <w:rFonts w:ascii="Century Gothic" w:eastAsia="Times New Roman" w:hAnsi="Century Gothic"/>
                      <w:sz w:val="22"/>
                      <w:szCs w:val="22"/>
                    </w:rPr>
                    <w:t>se recib</w:t>
                  </w:r>
                  <w:r>
                    <w:rPr>
                      <w:rFonts w:ascii="Century Gothic" w:eastAsia="Times New Roman" w:hAnsi="Century Gothic"/>
                      <w:sz w:val="22"/>
                      <w:szCs w:val="22"/>
                    </w:rPr>
                    <w:t>en y entregan al área jurídica.</w:t>
                  </w: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617524">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617524">
        <w:tc>
          <w:tcPr>
            <w:tcW w:w="5000" w:type="pct"/>
            <w:vAlign w:val="center"/>
            <w:hideMark/>
          </w:tcPr>
          <w:p w14:paraId="1F4231F9" w14:textId="53C6F4FD"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16C5E1C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personales son:</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4D2FF3"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D10AFAF" w:rsidR="009B45AC" w:rsidRDefault="009B45AC" w:rsidP="00370E73">
                  <w:pPr>
                    <w:jc w:val="both"/>
                    <w:rPr>
                      <w:rFonts w:ascii="Century Gothic" w:eastAsia="Times New Roman" w:hAnsi="Century Gothic" w:cs="Arial"/>
                      <w:color w:val="000000"/>
                      <w:sz w:val="22"/>
                      <w:szCs w:val="22"/>
                    </w:rPr>
                  </w:pPr>
                </w:p>
                <w:p w14:paraId="243086DF" w14:textId="74B2D89F" w:rsidR="005D0AAC" w:rsidRDefault="005D0AAC" w:rsidP="00370E73">
                  <w:pPr>
                    <w:jc w:val="both"/>
                    <w:rPr>
                      <w:rFonts w:ascii="Century Gothic" w:eastAsia="Times New Roman" w:hAnsi="Century Gothic" w:cs="Arial"/>
                      <w:color w:val="000000"/>
                      <w:sz w:val="22"/>
                      <w:szCs w:val="22"/>
                    </w:rPr>
                  </w:pPr>
                </w:p>
                <w:p w14:paraId="0C2D5422" w14:textId="4201664E" w:rsidR="005D0AAC" w:rsidRDefault="005D0AAC" w:rsidP="00370E73">
                  <w:pPr>
                    <w:jc w:val="both"/>
                    <w:rPr>
                      <w:rFonts w:ascii="Century Gothic" w:eastAsia="Times New Roman" w:hAnsi="Century Gothic" w:cs="Arial"/>
                      <w:color w:val="000000"/>
                      <w:sz w:val="22"/>
                      <w:szCs w:val="22"/>
                    </w:rPr>
                  </w:pPr>
                </w:p>
                <w:p w14:paraId="4ABEA2E4" w14:textId="77777777" w:rsidR="005D0AAC" w:rsidRPr="00D76432" w:rsidRDefault="005D0A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360544A1"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directamente en las oficinas de </w:t>
                        </w:r>
                        <w:r w:rsidR="00784102" w:rsidRPr="00D76432">
                          <w:rPr>
                            <w:rFonts w:ascii="Century Gothic" w:eastAsia="Times New Roman" w:hAnsi="Century Gothic" w:cs="Arial"/>
                            <w:color w:val="000000"/>
                            <w:sz w:val="22"/>
                            <w:szCs w:val="22"/>
                          </w:rPr>
                          <w:t>LA</w:t>
                        </w:r>
                        <w:r w:rsidR="00ED2EEB">
                          <w:rPr>
                            <w:rFonts w:ascii="Century Gothic" w:eastAsia="Times New Roman" w:hAnsi="Century Gothic" w:cs="Arial"/>
                            <w:color w:val="000000"/>
                            <w:sz w:val="22"/>
                            <w:szCs w:val="22"/>
                          </w:rPr>
                          <w:t xml:space="preserve"> DIRECCIÓN DE INVESTIGACIÓN Y SUPERVISIÓN INTERNA</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F6AA5CD" w:rsidR="009B45AC" w:rsidRPr="00D76432" w:rsidRDefault="009B45AC" w:rsidP="00784102">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784102">
                    <w:rPr>
                      <w:rFonts w:ascii="Century Gothic" w:eastAsia="Times New Roman" w:hAnsi="Century Gothic" w:cs="Arial"/>
                      <w:color w:val="000000"/>
                      <w:sz w:val="22"/>
                      <w:szCs w:val="22"/>
                    </w:rPr>
                    <w:t xml:space="preserve">LA </w:t>
                  </w:r>
                  <w:r w:rsidR="00ED2EEB">
                    <w:rPr>
                      <w:rFonts w:ascii="Century Gothic" w:eastAsia="Times New Roman" w:hAnsi="Century Gothic" w:cs="Arial"/>
                      <w:color w:val="000000"/>
                      <w:sz w:val="22"/>
                      <w:szCs w:val="22"/>
                    </w:rPr>
                    <w:t>DIRECCIÓN DE INVESTIGACIÓN Y SUPERVISIÓN INTERNA</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ADAE4" w14:textId="77777777" w:rsidR="004D2FF3" w:rsidRDefault="004D2FF3" w:rsidP="00626B97">
      <w:r>
        <w:separator/>
      </w:r>
    </w:p>
  </w:endnote>
  <w:endnote w:type="continuationSeparator" w:id="0">
    <w:p w14:paraId="2FCE1E56" w14:textId="77777777" w:rsidR="004D2FF3" w:rsidRDefault="004D2FF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FB182" w14:textId="77777777" w:rsidR="002F7265" w:rsidRDefault="002F726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350AE" w14:textId="77777777" w:rsidR="002F7265" w:rsidRDefault="002F726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18700" w14:textId="77777777" w:rsidR="002F7265" w:rsidRDefault="002F72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16920" w14:textId="77777777" w:rsidR="004D2FF3" w:rsidRDefault="004D2FF3" w:rsidP="00626B97">
      <w:r>
        <w:separator/>
      </w:r>
    </w:p>
  </w:footnote>
  <w:footnote w:type="continuationSeparator" w:id="0">
    <w:p w14:paraId="03C4CFD5" w14:textId="77777777" w:rsidR="004D2FF3" w:rsidRDefault="004D2FF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4D2FF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A75E5" w14:textId="77777777" w:rsidR="002F7265" w:rsidRDefault="002F7265" w:rsidP="002F7265">
    <w:pPr>
      <w:pStyle w:val="Encabezado"/>
      <w:jc w:val="center"/>
    </w:pPr>
    <w:r>
      <w:rPr>
        <w:noProof/>
        <w:lang w:val="es-MX" w:eastAsia="es-MX"/>
      </w:rPr>
      <w:drawing>
        <wp:inline distT="0" distB="0" distL="0" distR="0" wp14:anchorId="0E74AFF0" wp14:editId="2D8E33B3">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863A524" w:rsidR="00626B97" w:rsidRDefault="002F7265" w:rsidP="002F7265">
    <w:pPr>
      <w:pStyle w:val="Encabezado"/>
      <w:jc w:val="center"/>
    </w:pPr>
    <w:r>
      <w:rPr>
        <w:noProof/>
        <w:lang w:val="es-MX" w:eastAsia="es-MX"/>
      </w:rPr>
      <w:drawing>
        <wp:inline distT="0" distB="0" distL="0" distR="0" wp14:anchorId="41C31F22" wp14:editId="758E3902">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4D2FF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4D2FF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077B2A"/>
    <w:multiLevelType w:val="hybridMultilevel"/>
    <w:tmpl w:val="A82E8B06"/>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A94095"/>
    <w:multiLevelType w:val="hybridMultilevel"/>
    <w:tmpl w:val="B3F6651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9848A9"/>
    <w:multiLevelType w:val="hybridMultilevel"/>
    <w:tmpl w:val="8A10FB7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3"/>
  </w:num>
  <w:num w:numId="7">
    <w:abstractNumId w:val="9"/>
  </w:num>
  <w:num w:numId="8">
    <w:abstractNumId w:val="5"/>
  </w:num>
  <w:num w:numId="9">
    <w:abstractNumId w:val="2"/>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2F7265"/>
    <w:rsid w:val="0035155E"/>
    <w:rsid w:val="0044000C"/>
    <w:rsid w:val="004D2FF3"/>
    <w:rsid w:val="005002D5"/>
    <w:rsid w:val="00557892"/>
    <w:rsid w:val="00584AA8"/>
    <w:rsid w:val="005D0AAC"/>
    <w:rsid w:val="00612711"/>
    <w:rsid w:val="00617524"/>
    <w:rsid w:val="00626B97"/>
    <w:rsid w:val="006D6066"/>
    <w:rsid w:val="006E00C9"/>
    <w:rsid w:val="00734D8D"/>
    <w:rsid w:val="007801D8"/>
    <w:rsid w:val="00784102"/>
    <w:rsid w:val="00795CE6"/>
    <w:rsid w:val="00853312"/>
    <w:rsid w:val="008A6D2E"/>
    <w:rsid w:val="008D34AD"/>
    <w:rsid w:val="00904BC2"/>
    <w:rsid w:val="009A2ABA"/>
    <w:rsid w:val="009B45AC"/>
    <w:rsid w:val="009E6FAE"/>
    <w:rsid w:val="00A02E88"/>
    <w:rsid w:val="00B555FD"/>
    <w:rsid w:val="00B73AE7"/>
    <w:rsid w:val="00BA34C3"/>
    <w:rsid w:val="00BC5EBC"/>
    <w:rsid w:val="00C8188C"/>
    <w:rsid w:val="00C86458"/>
    <w:rsid w:val="00D74C39"/>
    <w:rsid w:val="00D76432"/>
    <w:rsid w:val="00DF2095"/>
    <w:rsid w:val="00E010CF"/>
    <w:rsid w:val="00E6307A"/>
    <w:rsid w:val="00EB6C60"/>
    <w:rsid w:val="00ED2EEB"/>
    <w:rsid w:val="00FC6C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character" w:customStyle="1" w:styleId="normaltextrun">
    <w:name w:val="normaltextrun"/>
    <w:basedOn w:val="Fuentedeprrafopredeter"/>
    <w:rsid w:val="00DF2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1325</Words>
  <Characters>7291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11</cp:revision>
  <dcterms:created xsi:type="dcterms:W3CDTF">2022-03-28T17:15:00Z</dcterms:created>
  <dcterms:modified xsi:type="dcterms:W3CDTF">2025-06-02T17:48:00Z</dcterms:modified>
</cp:coreProperties>
</file>