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83" w:rsidRDefault="00441983" w:rsidP="00441983">
      <w:pPr>
        <w:ind w:left="1134"/>
        <w:jc w:val="right"/>
        <w:rPr>
          <w:rFonts w:cstheme="minorHAnsi"/>
          <w:sz w:val="20"/>
        </w:rPr>
      </w:pPr>
      <w:r>
        <w:rPr>
          <w:rFonts w:cstheme="minorHAnsi"/>
          <w:sz w:val="20"/>
        </w:rPr>
        <w:t>El Salto, Jalisco</w:t>
      </w:r>
    </w:p>
    <w:p w:rsidR="00880A39" w:rsidRDefault="00880A39" w:rsidP="00441983">
      <w:pPr>
        <w:ind w:left="1134"/>
        <w:jc w:val="right"/>
        <w:rPr>
          <w:rFonts w:cstheme="minorHAnsi"/>
          <w:sz w:val="20"/>
        </w:rPr>
      </w:pPr>
      <w:r>
        <w:rPr>
          <w:rFonts w:cstheme="minorHAnsi"/>
          <w:sz w:val="20"/>
        </w:rPr>
        <w:t>Enero 2025</w:t>
      </w:r>
    </w:p>
    <w:p w:rsidR="00441983" w:rsidRDefault="00441983" w:rsidP="00441983">
      <w:pPr>
        <w:ind w:left="1134"/>
        <w:jc w:val="right"/>
        <w:rPr>
          <w:rFonts w:cstheme="minorHAnsi"/>
          <w:sz w:val="20"/>
        </w:rPr>
      </w:pPr>
    </w:p>
    <w:p w:rsidR="00441983" w:rsidRPr="00441983" w:rsidRDefault="00441983" w:rsidP="00441983">
      <w:pPr>
        <w:ind w:left="1134"/>
        <w:jc w:val="right"/>
        <w:rPr>
          <w:rFonts w:cstheme="minorHAnsi"/>
          <w:sz w:val="20"/>
        </w:rPr>
      </w:pPr>
    </w:p>
    <w:p w:rsidR="00441983" w:rsidRDefault="00441983" w:rsidP="00441983">
      <w:pPr>
        <w:ind w:left="1134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P R E S E N T E: </w:t>
      </w:r>
    </w:p>
    <w:p w:rsidR="00441983" w:rsidRDefault="00441983" w:rsidP="00441983">
      <w:pPr>
        <w:ind w:left="1134"/>
        <w:rPr>
          <w:rFonts w:cstheme="minorHAnsi"/>
          <w:b/>
          <w:sz w:val="20"/>
        </w:rPr>
      </w:pPr>
    </w:p>
    <w:p w:rsidR="00441983" w:rsidRDefault="00441983" w:rsidP="00441983">
      <w:pPr>
        <w:ind w:left="1134"/>
        <w:jc w:val="center"/>
        <w:rPr>
          <w:rFonts w:cstheme="minorHAnsi"/>
          <w:b/>
          <w:sz w:val="20"/>
        </w:rPr>
      </w:pPr>
    </w:p>
    <w:p w:rsidR="00441983" w:rsidRDefault="00880A39" w:rsidP="00441983">
      <w:pPr>
        <w:ind w:left="1134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Orden del Día Cuarta</w:t>
      </w:r>
      <w:r w:rsidR="00441983" w:rsidRPr="00441983">
        <w:rPr>
          <w:rFonts w:cstheme="minorHAnsi"/>
          <w:b/>
          <w:sz w:val="24"/>
        </w:rPr>
        <w:t xml:space="preserve"> Sesión ordinaria de la Comisión Edilicia de Transparencia e Información Pública:</w:t>
      </w:r>
    </w:p>
    <w:p w:rsidR="00441983" w:rsidRDefault="00441983" w:rsidP="00441983">
      <w:pPr>
        <w:ind w:left="1134"/>
        <w:jc w:val="center"/>
        <w:rPr>
          <w:rFonts w:cstheme="minorHAnsi"/>
          <w:b/>
          <w:sz w:val="24"/>
        </w:rPr>
      </w:pPr>
    </w:p>
    <w:p w:rsidR="00441983" w:rsidRPr="00441983" w:rsidRDefault="00441983" w:rsidP="00441983">
      <w:pPr>
        <w:ind w:left="1134"/>
        <w:jc w:val="center"/>
        <w:rPr>
          <w:rFonts w:cstheme="minorHAnsi"/>
          <w:b/>
          <w:sz w:val="24"/>
        </w:rPr>
      </w:pPr>
    </w:p>
    <w:p w:rsidR="00441983" w:rsidRPr="00441983" w:rsidRDefault="00441983" w:rsidP="00441983">
      <w:pPr>
        <w:ind w:left="1134"/>
        <w:rPr>
          <w:rFonts w:cstheme="minorHAnsi"/>
          <w:sz w:val="24"/>
        </w:rPr>
      </w:pPr>
      <w:r w:rsidRPr="00441983">
        <w:rPr>
          <w:rFonts w:cstheme="minorHAnsi"/>
          <w:sz w:val="24"/>
        </w:rPr>
        <w:t>I.</w:t>
      </w:r>
      <w:r w:rsidRPr="00441983">
        <w:rPr>
          <w:rFonts w:cstheme="minorHAnsi"/>
          <w:sz w:val="24"/>
        </w:rPr>
        <w:tab/>
        <w:t>Lista de asistencia y declaración de quórum;</w:t>
      </w:r>
    </w:p>
    <w:p w:rsidR="00441983" w:rsidRPr="00441983" w:rsidRDefault="00441983" w:rsidP="00441983">
      <w:pPr>
        <w:ind w:left="1134"/>
        <w:rPr>
          <w:rFonts w:cstheme="minorHAnsi"/>
          <w:sz w:val="24"/>
        </w:rPr>
      </w:pPr>
      <w:r w:rsidRPr="00441983">
        <w:rPr>
          <w:rFonts w:cstheme="minorHAnsi"/>
          <w:sz w:val="24"/>
        </w:rPr>
        <w:t>II.</w:t>
      </w:r>
      <w:r w:rsidRPr="00441983">
        <w:rPr>
          <w:rFonts w:cstheme="minorHAnsi"/>
          <w:sz w:val="24"/>
        </w:rPr>
        <w:tab/>
        <w:t>Lectura y aprobación del orden del día;</w:t>
      </w:r>
    </w:p>
    <w:p w:rsidR="00441983" w:rsidRPr="00441983" w:rsidRDefault="00441983" w:rsidP="00441983">
      <w:pPr>
        <w:ind w:left="1080"/>
        <w:rPr>
          <w:rFonts w:cstheme="minorHAnsi"/>
          <w:sz w:val="24"/>
        </w:rPr>
      </w:pPr>
      <w:r w:rsidRPr="00441983">
        <w:rPr>
          <w:rFonts w:cstheme="minorHAnsi"/>
          <w:sz w:val="24"/>
        </w:rPr>
        <w:t>III.</w:t>
      </w:r>
      <w:r w:rsidRPr="00441983">
        <w:rPr>
          <w:rFonts w:cstheme="minorHAnsi"/>
          <w:sz w:val="36"/>
          <w:szCs w:val="30"/>
        </w:rPr>
        <w:t xml:space="preserve"> </w:t>
      </w:r>
      <w:r w:rsidRPr="00441983">
        <w:rPr>
          <w:rFonts w:cstheme="minorHAnsi"/>
          <w:sz w:val="24"/>
        </w:rPr>
        <w:t>Dictámenes a discusión; Dispensa de la lectura y a</w:t>
      </w:r>
      <w:r w:rsidR="00671C5E">
        <w:rPr>
          <w:rFonts w:cstheme="minorHAnsi"/>
          <w:sz w:val="24"/>
        </w:rPr>
        <w:t>probación del acta de la tercera</w:t>
      </w:r>
      <w:bookmarkStart w:id="0" w:name="_GoBack"/>
      <w:bookmarkEnd w:id="0"/>
      <w:r w:rsidRPr="00441983">
        <w:rPr>
          <w:rFonts w:cstheme="minorHAnsi"/>
          <w:sz w:val="24"/>
        </w:rPr>
        <w:t xml:space="preserve"> sesión ordinaria de </w:t>
      </w:r>
      <w:r w:rsidR="00AF2567">
        <w:rPr>
          <w:rFonts w:cstheme="minorHAnsi"/>
          <w:sz w:val="24"/>
        </w:rPr>
        <w:t>Transparencia e Información Pública</w:t>
      </w:r>
      <w:r w:rsidR="00880A39">
        <w:rPr>
          <w:rFonts w:cstheme="minorHAnsi"/>
          <w:sz w:val="24"/>
        </w:rPr>
        <w:t xml:space="preserve"> con fecha del 27 de dic</w:t>
      </w:r>
      <w:r w:rsidRPr="00441983">
        <w:rPr>
          <w:rFonts w:cstheme="minorHAnsi"/>
          <w:sz w:val="24"/>
        </w:rPr>
        <w:t>iembre del 2024;</w:t>
      </w:r>
    </w:p>
    <w:p w:rsidR="00441983" w:rsidRPr="00441983" w:rsidRDefault="00441983" w:rsidP="00441983">
      <w:pPr>
        <w:ind w:left="1134"/>
        <w:rPr>
          <w:rFonts w:cstheme="minorHAnsi"/>
          <w:sz w:val="24"/>
        </w:rPr>
      </w:pPr>
      <w:r w:rsidRPr="00441983">
        <w:rPr>
          <w:rFonts w:cstheme="minorHAnsi"/>
          <w:sz w:val="24"/>
        </w:rPr>
        <w:t>IV.</w:t>
      </w:r>
      <w:r w:rsidRPr="00441983">
        <w:rPr>
          <w:rFonts w:cstheme="minorHAnsi"/>
          <w:sz w:val="24"/>
        </w:rPr>
        <w:tab/>
        <w:t>Asuntos varios y;</w:t>
      </w:r>
    </w:p>
    <w:p w:rsidR="00441983" w:rsidRDefault="00441983" w:rsidP="00441983">
      <w:pPr>
        <w:ind w:left="1134"/>
        <w:rPr>
          <w:rFonts w:cstheme="minorHAnsi"/>
          <w:sz w:val="24"/>
        </w:rPr>
      </w:pPr>
      <w:r w:rsidRPr="00441983">
        <w:rPr>
          <w:rFonts w:cstheme="minorHAnsi"/>
          <w:sz w:val="24"/>
        </w:rPr>
        <w:t>V.</w:t>
      </w:r>
      <w:r w:rsidRPr="00441983">
        <w:rPr>
          <w:rFonts w:cstheme="minorHAnsi"/>
          <w:sz w:val="24"/>
        </w:rPr>
        <w:tab/>
        <w:t>Clausura.</w:t>
      </w:r>
    </w:p>
    <w:p w:rsidR="00441983" w:rsidRDefault="00441983" w:rsidP="00441983">
      <w:pPr>
        <w:ind w:left="1134"/>
        <w:rPr>
          <w:rFonts w:cstheme="minorHAnsi"/>
          <w:sz w:val="24"/>
        </w:rPr>
      </w:pPr>
    </w:p>
    <w:p w:rsidR="00441983" w:rsidRDefault="00441983" w:rsidP="00441983">
      <w:pPr>
        <w:ind w:left="1134"/>
        <w:rPr>
          <w:rFonts w:cstheme="minorHAnsi"/>
          <w:sz w:val="24"/>
        </w:rPr>
      </w:pPr>
    </w:p>
    <w:p w:rsidR="00441983" w:rsidRDefault="00441983" w:rsidP="00441983">
      <w:pPr>
        <w:ind w:left="1134"/>
        <w:rPr>
          <w:rFonts w:cstheme="minorHAnsi"/>
          <w:sz w:val="24"/>
        </w:rPr>
      </w:pPr>
    </w:p>
    <w:p w:rsidR="00441983" w:rsidRDefault="00441983" w:rsidP="00441983">
      <w:pPr>
        <w:ind w:left="113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Regidora Nidia Mariana López Murillo </w:t>
      </w:r>
    </w:p>
    <w:p w:rsidR="00441983" w:rsidRPr="00441983" w:rsidRDefault="00441983" w:rsidP="00441983">
      <w:pPr>
        <w:ind w:left="113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Presidenta de la Comisión Edilicia de Transparencia e Información Pública </w:t>
      </w:r>
    </w:p>
    <w:p w:rsidR="006764E4" w:rsidRDefault="006764E4"/>
    <w:sectPr w:rsidR="0067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3"/>
    <w:rsid w:val="00441983"/>
    <w:rsid w:val="00671C5E"/>
    <w:rsid w:val="006764E4"/>
    <w:rsid w:val="00880A39"/>
    <w:rsid w:val="00A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F292"/>
  <w15:chartTrackingRefBased/>
  <w15:docId w15:val="{BF630E5D-FE0B-499F-998E-0EA8523B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Javier Ruiz Martinez</dc:creator>
  <cp:keywords/>
  <dc:description/>
  <cp:lastModifiedBy>Oscar Javier Ruiz Martinez</cp:lastModifiedBy>
  <cp:revision>3</cp:revision>
  <dcterms:created xsi:type="dcterms:W3CDTF">2025-04-03T00:07:00Z</dcterms:created>
  <dcterms:modified xsi:type="dcterms:W3CDTF">2025-04-14T17:36:00Z</dcterms:modified>
</cp:coreProperties>
</file>