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D0" w:rsidRDefault="00582AD0" w:rsidP="00582AD0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TERCERA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INSPECCIÓN Y VIGILANCIA DEL H. AYUNTAMIENTO DE EL SALTO, JALISCO.</w:t>
      </w:r>
    </w:p>
    <w:p w:rsidR="00582AD0" w:rsidRDefault="00582AD0" w:rsidP="00582AD0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12:20 (doce horas con veinte 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miércoles 18 (dieciocho) de diciembre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2024 (dos mil veinticuatro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Inspección y Vigilancia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tercera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582AD0" w:rsidRPr="00745FAE" w:rsidRDefault="00582AD0" w:rsidP="00582AD0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582AD0" w:rsidRPr="008F592A" w:rsidRDefault="00582AD0" w:rsidP="00582AD0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582AD0" w:rsidRPr="008F592A" w:rsidRDefault="00582AD0" w:rsidP="00582A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582AD0" w:rsidRDefault="00582AD0" w:rsidP="00582A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582AD0" w:rsidRDefault="006C6129" w:rsidP="00582A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 w:rsidR="00EB0CBD">
        <w:rPr>
          <w:rFonts w:ascii="Arial" w:hAnsi="Arial" w:cs="Arial"/>
          <w:b/>
          <w:bCs/>
        </w:rPr>
        <w:t>probación del acta de la segunda</w:t>
      </w:r>
      <w:r w:rsidR="00582AD0">
        <w:rPr>
          <w:rFonts w:ascii="Arial" w:hAnsi="Arial" w:cs="Arial"/>
          <w:b/>
          <w:bCs/>
        </w:rPr>
        <w:t xml:space="preserve"> sesión ordinaria de fecha 11 de noviembre del año 2024.</w:t>
      </w:r>
    </w:p>
    <w:p w:rsidR="00582AD0" w:rsidRPr="008F592A" w:rsidRDefault="00582AD0" w:rsidP="00582A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582AD0" w:rsidRDefault="00582AD0" w:rsidP="00582A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582AD0" w:rsidRPr="008437D6" w:rsidRDefault="00582AD0" w:rsidP="00582A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582AD0" w:rsidRPr="008F592A" w:rsidRDefault="00582AD0" w:rsidP="00582A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582AD0" w:rsidRPr="00870BF7" w:rsidRDefault="00582AD0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</w:t>
      </w:r>
      <w:r>
        <w:rPr>
          <w:rFonts w:ascii="Arial" w:hAnsi="Arial" w:cs="Arial"/>
        </w:rPr>
        <w:t>doras vocales, compañero regidor</w:t>
      </w:r>
      <w:r w:rsidRPr="00870BF7">
        <w:rPr>
          <w:rFonts w:ascii="Arial" w:hAnsi="Arial" w:cs="Arial"/>
        </w:rPr>
        <w:t>, les doy la más cordial de las bienvenidas</w:t>
      </w:r>
      <w:r>
        <w:rPr>
          <w:rFonts w:ascii="Arial" w:hAnsi="Arial" w:cs="Arial"/>
        </w:rPr>
        <w:t xml:space="preserve"> a esta que corresponde la Tercera</w:t>
      </w:r>
      <w:r w:rsidRPr="00870BF7">
        <w:rPr>
          <w:rFonts w:ascii="Arial" w:hAnsi="Arial" w:cs="Arial"/>
        </w:rPr>
        <w:t xml:space="preserve"> Sesión Ordinaria de la comisión edilicia p</w:t>
      </w:r>
      <w:r>
        <w:rPr>
          <w:rFonts w:ascii="Arial" w:hAnsi="Arial" w:cs="Arial"/>
        </w:rPr>
        <w:t>ermanente de Inspección y Vigilancia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>a celebrarse el día de hoy miércoles 18 de dic</w:t>
      </w:r>
      <w:r w:rsidRPr="00870BF7">
        <w:rPr>
          <w:rFonts w:ascii="Arial" w:hAnsi="Arial" w:cs="Arial"/>
        </w:rPr>
        <w:t xml:space="preserve">iembre del año 2024 siendo </w:t>
      </w:r>
      <w:r>
        <w:rPr>
          <w:rFonts w:ascii="Arial" w:hAnsi="Arial" w:cs="Arial"/>
        </w:rPr>
        <w:t>las 12 horas con 22 minutos.</w:t>
      </w:r>
    </w:p>
    <w:p w:rsidR="00582AD0" w:rsidRDefault="00582AD0" w:rsidP="00582AD0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582AD0" w:rsidRDefault="00582AD0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582AD0" w:rsidRDefault="00582AD0" w:rsidP="00582AD0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582AD0" w:rsidRPr="00943903" w:rsidTr="00582AD0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2AD0" w:rsidRPr="00943903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2AD0" w:rsidRPr="00943903" w:rsidRDefault="00582AD0" w:rsidP="00582AD0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D0" w:rsidRPr="00943903" w:rsidRDefault="00582AD0" w:rsidP="00582AD0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82AD0" w:rsidRPr="00943903" w:rsidTr="00582AD0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AD0" w:rsidRPr="00943903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2AD0" w:rsidRPr="00943903" w:rsidRDefault="00582AD0" w:rsidP="00582A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D0" w:rsidRPr="00943903" w:rsidRDefault="00582AD0" w:rsidP="00582A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82AD0" w:rsidRPr="00943903" w:rsidTr="00582AD0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AD0" w:rsidRPr="00943903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2AD0" w:rsidRPr="00943903" w:rsidRDefault="00582AD0" w:rsidP="00582A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D0" w:rsidRPr="00943903" w:rsidRDefault="00582AD0" w:rsidP="00582A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82AD0" w:rsidRPr="00943903" w:rsidTr="00582AD0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2AD0" w:rsidRPr="00943903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D0" w:rsidRPr="00943903" w:rsidRDefault="00582AD0" w:rsidP="00582A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</w:t>
            </w:r>
            <w:r>
              <w:rPr>
                <w:rFonts w:ascii="Arial" w:eastAsia="Times New Roman" w:hAnsi="Arial" w:cs="Arial"/>
                <w:lang w:eastAsia="es-MX"/>
              </w:rPr>
              <w:t xml:space="preserve"> Laura Pamplona Flores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D0" w:rsidRPr="00943903" w:rsidRDefault="00582AD0" w:rsidP="00582A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82AD0" w:rsidRPr="00943903" w:rsidTr="00582AD0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2AD0" w:rsidRPr="00943903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D0" w:rsidRPr="00943903" w:rsidRDefault="00582AD0" w:rsidP="00582A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</w:t>
            </w:r>
            <w:r>
              <w:rPr>
                <w:rFonts w:ascii="Arial" w:eastAsia="Times New Roman" w:hAnsi="Arial" w:cs="Arial"/>
                <w:lang w:eastAsia="es-MX"/>
              </w:rPr>
              <w:t>egidor Adrián Guadalupe Flores Gutiérrez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D0" w:rsidRPr="00943903" w:rsidRDefault="00582AD0" w:rsidP="00582A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582AD0" w:rsidRDefault="00582AD0" w:rsidP="00582AD0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Inspección y Vigilancia,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582AD0" w:rsidRPr="00F76C3F" w:rsidRDefault="00582AD0" w:rsidP="00582AD0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582AD0" w:rsidRPr="00F76C3F" w:rsidRDefault="00582AD0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 w:rsidR="00EB0CBD">
        <w:rPr>
          <w:rFonts w:ascii="Arial" w:hAnsi="Arial" w:cs="Arial"/>
        </w:rPr>
        <w:t xml:space="preserve">correspondiente a la tercera </w:t>
      </w:r>
      <w:r>
        <w:rPr>
          <w:rFonts w:ascii="Arial" w:hAnsi="Arial" w:cs="Arial"/>
        </w:rPr>
        <w:t>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Inspección y Vigilancia siendo las 12 horas con 23 minutos del día 18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diciembre del año 2024. </w:t>
      </w:r>
    </w:p>
    <w:p w:rsidR="00582AD0" w:rsidRDefault="00582AD0" w:rsidP="00582AD0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582AD0" w:rsidRPr="00943903" w:rsidRDefault="00582AD0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582AD0" w:rsidRPr="00F71A8E" w:rsidRDefault="00582AD0" w:rsidP="00582AD0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582AD0" w:rsidRPr="00745FAE" w:rsidRDefault="00582AD0" w:rsidP="00582AD0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582AD0" w:rsidRPr="008F592A" w:rsidRDefault="00582AD0" w:rsidP="00582AD0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582AD0" w:rsidRPr="008F592A" w:rsidRDefault="00582AD0" w:rsidP="00582A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582AD0" w:rsidRDefault="00582AD0" w:rsidP="00582A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582AD0" w:rsidRDefault="00582AD0" w:rsidP="00582A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</w:t>
      </w:r>
      <w:r w:rsidR="00EB0CBD">
        <w:rPr>
          <w:rFonts w:ascii="Arial" w:hAnsi="Arial" w:cs="Arial"/>
          <w:b/>
          <w:bCs/>
        </w:rPr>
        <w:t xml:space="preserve">robación del acta de la segunda </w:t>
      </w:r>
      <w:r>
        <w:rPr>
          <w:rFonts w:ascii="Arial" w:hAnsi="Arial" w:cs="Arial"/>
          <w:b/>
          <w:bCs/>
        </w:rPr>
        <w:t>sesión ordinaria de fecha 18 de noviembre del año 2024.</w:t>
      </w:r>
    </w:p>
    <w:p w:rsidR="00582AD0" w:rsidRPr="008F592A" w:rsidRDefault="00582AD0" w:rsidP="00582A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582AD0" w:rsidRDefault="00582AD0" w:rsidP="00582A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582AD0" w:rsidRPr="008437D6" w:rsidRDefault="00582AD0" w:rsidP="00582A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582AD0" w:rsidRPr="00474A8D" w:rsidRDefault="00582AD0" w:rsidP="00582A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582AD0" w:rsidRPr="00F71A8E" w:rsidRDefault="00582AD0" w:rsidP="00582AD0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582AD0" w:rsidRDefault="00582AD0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582AD0" w:rsidRPr="00943903" w:rsidRDefault="00582AD0" w:rsidP="00582AD0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582AD0" w:rsidRPr="00943903" w:rsidRDefault="00582AD0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582AD0" w:rsidRPr="00943903" w:rsidRDefault="00582AD0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582AD0" w:rsidRPr="00F71A8E" w:rsidRDefault="00582AD0" w:rsidP="00582AD0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 w:rsidR="006C6129">
        <w:rPr>
          <w:rFonts w:ascii="Arial" w:hAnsi="Arial" w:cs="Arial"/>
          <w:b/>
        </w:rPr>
        <w:t>Lectura y a</w:t>
      </w:r>
      <w:r>
        <w:rPr>
          <w:rFonts w:ascii="Arial" w:hAnsi="Arial" w:cs="Arial"/>
          <w:b/>
        </w:rPr>
        <w:t>probación del acta de la segunda sesi</w:t>
      </w:r>
      <w:r w:rsidR="001B32CA">
        <w:rPr>
          <w:rFonts w:ascii="Arial" w:hAnsi="Arial" w:cs="Arial"/>
          <w:b/>
        </w:rPr>
        <w:t>ón ordinaria de fecha 11 de noviem</w:t>
      </w:r>
      <w:r>
        <w:rPr>
          <w:rFonts w:ascii="Arial" w:hAnsi="Arial" w:cs="Arial"/>
          <w:b/>
        </w:rPr>
        <w:t>bre del año 2024.</w:t>
      </w:r>
    </w:p>
    <w:p w:rsidR="00582AD0" w:rsidRDefault="00582AD0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582AD0" w:rsidRDefault="00582AD0" w:rsidP="00582AD0">
      <w:pPr>
        <w:jc w:val="both"/>
        <w:rPr>
          <w:rFonts w:ascii="Arial" w:hAnsi="Arial" w:cs="Arial"/>
          <w:b/>
        </w:rPr>
      </w:pPr>
      <w:r w:rsidRPr="00474A8D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solicita la aprobación del orden del día a todos ustedes para dar continuidad con la sesión.</w:t>
      </w:r>
    </w:p>
    <w:p w:rsidR="00582AD0" w:rsidRPr="00884F88" w:rsidRDefault="00582AD0" w:rsidP="00582AD0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582AD0" w:rsidRDefault="00582AD0" w:rsidP="00582AD0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582AD0" w:rsidRPr="002529A7" w:rsidRDefault="00582AD0" w:rsidP="00582AD0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582AD0" w:rsidRDefault="00582AD0" w:rsidP="00582AD0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582AD0" w:rsidRDefault="00582AD0" w:rsidP="00582AD0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582AD0" w:rsidRPr="00F71A8E" w:rsidRDefault="00582AD0" w:rsidP="00582AD0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1B32CA" w:rsidRPr="001B32CA" w:rsidRDefault="001B32CA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Presidenta doy cuenta que no existen dictámenes agendados para esta sesión.</w:t>
      </w:r>
    </w:p>
    <w:p w:rsidR="00582AD0" w:rsidRDefault="00582AD0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582AD0" w:rsidRPr="00943903" w:rsidRDefault="00582AD0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582AD0" w:rsidRDefault="00582AD0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582AD0" w:rsidRDefault="00582AD0" w:rsidP="00582AD0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582AD0" w:rsidRPr="0079533E" w:rsidRDefault="00582AD0" w:rsidP="00582AD0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</w:t>
      </w:r>
      <w:r>
        <w:rPr>
          <w:rFonts w:ascii="Arial" w:hAnsi="Arial" w:cs="Arial"/>
        </w:rPr>
        <w:t>ras regidoras, compañero regidor</w:t>
      </w:r>
      <w:r w:rsidRPr="0079533E">
        <w:rPr>
          <w:rFonts w:ascii="Arial" w:hAnsi="Arial" w:cs="Arial"/>
        </w:rPr>
        <w:t xml:space="preserve"> les pregunto ¿si alguno de ustedes tiene algún tema a tratar o desea hacer el uso de la voz?</w:t>
      </w:r>
    </w:p>
    <w:p w:rsidR="00582AD0" w:rsidRPr="0079533E" w:rsidRDefault="00582AD0" w:rsidP="00582AD0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582AD0" w:rsidRDefault="00582AD0" w:rsidP="00582AD0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582AD0" w:rsidRDefault="00582AD0" w:rsidP="00582A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582AD0" w:rsidRDefault="00582AD0" w:rsidP="00582AD0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582AD0" w:rsidRDefault="00582AD0" w:rsidP="00582A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 w:rsidR="001B32CA">
        <w:rPr>
          <w:rFonts w:ascii="Arial" w:hAnsi="Arial" w:cs="Arial"/>
          <w:bCs/>
        </w:rPr>
        <w:t xml:space="preserve">asunto a tratar siendo las 12 horas con 26 </w:t>
      </w:r>
      <w:r w:rsidRPr="0079533E">
        <w:rPr>
          <w:rFonts w:ascii="Arial" w:hAnsi="Arial" w:cs="Arial"/>
          <w:bCs/>
        </w:rPr>
        <w:t>minutos, se clausura formalmente la</w:t>
      </w:r>
      <w:r>
        <w:rPr>
          <w:rFonts w:ascii="Arial" w:hAnsi="Arial" w:cs="Arial"/>
          <w:bCs/>
        </w:rPr>
        <w:t xml:space="preserve"> presente sesión </w:t>
      </w:r>
      <w:r w:rsidRPr="0079533E">
        <w:rPr>
          <w:rFonts w:ascii="Arial" w:hAnsi="Arial" w:cs="Arial"/>
          <w:bCs/>
        </w:rPr>
        <w:t>y se cita oportunamente para la siguiente. Muchas Gracias por su asistencia, y muy buen día.</w:t>
      </w:r>
    </w:p>
    <w:p w:rsidR="00582AD0" w:rsidRPr="00966E6F" w:rsidRDefault="00582AD0" w:rsidP="00582AD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582AD0" w:rsidRDefault="00582AD0" w:rsidP="00582AD0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“2024, Año de Faustino Rosales Prado, Impulsor de la Elevación a Municipalidad de El Salto, Jalisco”</w:t>
      </w:r>
    </w:p>
    <w:p w:rsidR="00582AD0" w:rsidRDefault="00582AD0" w:rsidP="00582AD0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82AD0" w:rsidRDefault="00582AD0" w:rsidP="00582AD0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582AD0" w:rsidRDefault="00582AD0" w:rsidP="00582AD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582AD0" w:rsidTr="00582AD0">
        <w:tc>
          <w:tcPr>
            <w:tcW w:w="2693" w:type="dxa"/>
          </w:tcPr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Pr="00587329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582AD0" w:rsidRPr="00587329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582AD0" w:rsidRPr="00587329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Inspección y Vigilancia.</w:t>
            </w:r>
          </w:p>
          <w:p w:rsidR="00582AD0" w:rsidRDefault="00582AD0" w:rsidP="00582AD0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82AD0" w:rsidRPr="00FF5C29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Inspección y Vigilancia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582AD0" w:rsidTr="00582AD0">
        <w:tc>
          <w:tcPr>
            <w:tcW w:w="2693" w:type="dxa"/>
          </w:tcPr>
          <w:p w:rsidR="00582AD0" w:rsidRDefault="00582AD0" w:rsidP="00582AD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bookmarkStart w:id="1" w:name="_GoBack"/>
            <w:bookmarkEnd w:id="1"/>
          </w:p>
          <w:p w:rsidR="00582AD0" w:rsidRDefault="00582AD0" w:rsidP="00582AD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Pr="00587329" w:rsidRDefault="00582AD0" w:rsidP="00582AD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82AD0" w:rsidRPr="00587329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</w:t>
            </w: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</w:tc>
        <w:tc>
          <w:tcPr>
            <w:tcW w:w="3275" w:type="dxa"/>
          </w:tcPr>
          <w:p w:rsidR="00582AD0" w:rsidRDefault="00582AD0" w:rsidP="00582AD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82AD0" w:rsidRDefault="00582AD0" w:rsidP="00582AD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582AD0" w:rsidRPr="00587329" w:rsidRDefault="00582AD0" w:rsidP="00582AD0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582AD0" w:rsidRDefault="00582AD0" w:rsidP="00582AD0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582AD0" w:rsidRDefault="00582AD0" w:rsidP="00582AD0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582AD0" w:rsidRDefault="00582AD0" w:rsidP="00582AD0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582AD0" w:rsidRDefault="00582AD0" w:rsidP="00582AD0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582AD0" w:rsidRDefault="00582AD0" w:rsidP="00582AD0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582AD0" w:rsidRPr="00587329" w:rsidRDefault="00582AD0" w:rsidP="00582AD0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582AD0" w:rsidRPr="00587329" w:rsidRDefault="00582AD0" w:rsidP="00582AD0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582AD0" w:rsidRPr="00665A34" w:rsidRDefault="00582AD0" w:rsidP="00582AD0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582AD0" w:rsidTr="00582AD0">
        <w:tc>
          <w:tcPr>
            <w:tcW w:w="2693" w:type="dxa"/>
          </w:tcPr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Pr="00587329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82AD0" w:rsidRPr="00587329" w:rsidRDefault="00582AD0" w:rsidP="00582AD0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582AD0" w:rsidRPr="00587329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</w:t>
            </w: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 Gabriela Sánchez Rodríguez</w:t>
            </w: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582AD0" w:rsidRPr="00587329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Default="00582AD0" w:rsidP="00582AD0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82AD0" w:rsidRPr="00587329" w:rsidRDefault="00582AD0" w:rsidP="00582A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582AD0" w:rsidRPr="00587329" w:rsidRDefault="00582AD0" w:rsidP="00582AD0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582AD0" w:rsidRPr="00587329" w:rsidRDefault="00582AD0" w:rsidP="00582AD0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</w:tr>
    </w:tbl>
    <w:p w:rsidR="00582AD0" w:rsidRDefault="00582AD0" w:rsidP="00582AD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582AD0" w:rsidRDefault="00582AD0" w:rsidP="00582AD0"/>
    <w:p w:rsidR="00582AD0" w:rsidRDefault="00582AD0" w:rsidP="00582AD0"/>
    <w:p w:rsidR="00582AD0" w:rsidRDefault="00582AD0"/>
    <w:sectPr w:rsidR="00582AD0" w:rsidSect="00582AD0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A8" w:rsidRDefault="007F0BA8" w:rsidP="001B32CA">
      <w:pPr>
        <w:spacing w:after="0" w:line="240" w:lineRule="auto"/>
      </w:pPr>
      <w:r>
        <w:separator/>
      </w:r>
    </w:p>
  </w:endnote>
  <w:endnote w:type="continuationSeparator" w:id="0">
    <w:p w:rsidR="007F0BA8" w:rsidRDefault="007F0BA8" w:rsidP="001B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582AD0" w:rsidRDefault="00582AD0" w:rsidP="00582AD0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129" w:rsidRPr="006C6129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582AD0" w:rsidRDefault="00582AD0" w:rsidP="00582AD0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1B32CA">
      <w:rPr>
        <w:rFonts w:ascii="Arial" w:hAnsi="Arial" w:cs="Arial"/>
        <w:color w:val="595959" w:themeColor="text1" w:themeTint="A6"/>
        <w:sz w:val="18"/>
        <w:szCs w:val="18"/>
        <w:lang w:val="es-ES"/>
      </w:rPr>
      <w:t>Tercera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Inspección </w:t>
    </w:r>
    <w:r w:rsidR="001B32CA">
      <w:rPr>
        <w:rFonts w:ascii="Arial" w:hAnsi="Arial" w:cs="Arial"/>
        <w:color w:val="595959" w:themeColor="text1" w:themeTint="A6"/>
        <w:sz w:val="18"/>
        <w:szCs w:val="18"/>
        <w:lang w:val="es-ES"/>
      </w:rPr>
      <w:t>y Vigilancia celebrada el día 18 de dic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iembre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24.</w:t>
    </w:r>
  </w:p>
  <w:p w:rsidR="00582AD0" w:rsidRDefault="00582A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A8" w:rsidRDefault="007F0BA8" w:rsidP="001B32CA">
      <w:pPr>
        <w:spacing w:after="0" w:line="240" w:lineRule="auto"/>
      </w:pPr>
      <w:r>
        <w:separator/>
      </w:r>
    </w:p>
  </w:footnote>
  <w:footnote w:type="continuationSeparator" w:id="0">
    <w:p w:rsidR="007F0BA8" w:rsidRDefault="007F0BA8" w:rsidP="001B3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D0"/>
    <w:rsid w:val="001B32CA"/>
    <w:rsid w:val="00582AD0"/>
    <w:rsid w:val="006450FF"/>
    <w:rsid w:val="006C6129"/>
    <w:rsid w:val="007076A9"/>
    <w:rsid w:val="007F0BA8"/>
    <w:rsid w:val="00B0029F"/>
    <w:rsid w:val="00D4350A"/>
    <w:rsid w:val="00E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0E3F"/>
  <w15:chartTrackingRefBased/>
  <w15:docId w15:val="{18482E82-B325-41B2-BC66-DDBB4DA2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A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AD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82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AD0"/>
  </w:style>
  <w:style w:type="table" w:styleId="Tablaconcuadrcula">
    <w:name w:val="Table Grid"/>
    <w:basedOn w:val="Tablanormal"/>
    <w:uiPriority w:val="39"/>
    <w:rsid w:val="0058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32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2025-01-03T15:46:00Z</dcterms:created>
  <dcterms:modified xsi:type="dcterms:W3CDTF">2025-01-03T19:29:00Z</dcterms:modified>
</cp:coreProperties>
</file>