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595959"/>
        </w:rPr>
      </w:pPr>
      <w:r w:rsidDel="00000000" w:rsidR="00000000" w:rsidRPr="00000000">
        <w:rPr>
          <w:rFonts w:ascii="Verdana" w:cs="Verdana" w:eastAsia="Verdana" w:hAnsi="Verdana"/>
          <w:b w:val="1"/>
          <w:color w:val="595959"/>
          <w:rtl w:val="0"/>
        </w:rPr>
        <w:t xml:space="preserve">JEFATURA DE GABINETE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595959"/>
        </w:rPr>
      </w:pPr>
      <w:r w:rsidDel="00000000" w:rsidR="00000000" w:rsidRPr="00000000">
        <w:rPr>
          <w:rFonts w:ascii="Verdana" w:cs="Verdana" w:eastAsia="Verdana" w:hAnsi="Verdana"/>
          <w:b w:val="1"/>
          <w:color w:val="595959"/>
          <w:rtl w:val="0"/>
        </w:rPr>
        <w:t xml:space="preserve">Dirección de Planeación y Evaluación</w:t>
      </w:r>
    </w:p>
    <w:tbl>
      <w:tblPr>
        <w:tblStyle w:val="Table1"/>
        <w:tblW w:w="8910.0" w:type="dxa"/>
        <w:jc w:val="left"/>
        <w:tblLayout w:type="fixed"/>
        <w:tblLook w:val="0400"/>
      </w:tblPr>
      <w:tblGrid>
        <w:gridCol w:w="5717"/>
        <w:gridCol w:w="3193"/>
        <w:tblGridChange w:id="0">
          <w:tblGrid>
            <w:gridCol w:w="5717"/>
            <w:gridCol w:w="319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rtl w:val="0"/>
              </w:rPr>
              <w:t xml:space="preserve">Actividad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rtl w:val="0"/>
              </w:rPr>
              <w:t xml:space="preserve">Resultado Cuantitativo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Porcentaje de áreas del ayuntamiento evaluadas en el mes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60.8%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Número de informes recibidos en el mes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76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 entregó lo correspondiente a los apartados del artículo 8 a la Dirección de Transparencia y Buenas Prácticas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100 %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Atención a Direcciones y Jefaturas que lo solicitan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 atención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Se realizó monitoreo sobre el avance de los indicadores del Plan Municipal de Desarrollo y Gobernanza.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 prepara la nueva actualización de matriz de indicadores de resultados por dirección mediante el llenado de datos correspondiente a los meses de octubre, noviembre y diciembre de 2023.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 fecha de 8 de noviembre del presente año, la titular de la Dirección asistió a la sesión ordinaria del Consejo de Participación y Planeación para el Desarrollo del Estado de Jalisco 2023, lo anterior en representación del Presidente Municipal. Bajo el siguiente orden del día.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I. Bienvenida institucional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II. Orden del día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III. Seguimiento de acuerdos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IV. Agendas regionales para el desarrollo del Estado de Jalisco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2023-2024 (resultados)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V. Agenda 2030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A. Contribución de la Secretaría de Cultura en la Agenda 2030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(convenio de colaboración con la UNESCO y Plan de trabajo)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B. MIDE Zapopan Agenda 2030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C. 1a Convención Nacional por la AGENDA 2030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(informe CDMX 5 y 6 oct 2023)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VI. Diálogo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VII. Asuntos generales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VIII. Acuerdos y cierre de la sesión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right"/>
      <w:rPr>
        <w:b w:val="1"/>
        <w:i w:val="1"/>
        <w:color w:val="7f7f7f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4635983</wp:posOffset>
          </wp:positionH>
          <wp:positionV relativeFrom="paragraph">
            <wp:posOffset>-57149</wp:posOffset>
          </wp:positionV>
          <wp:extent cx="1925687" cy="777204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687" cy="77720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INFORME DE ACTIVIDADES </w:t>
    </w:r>
    <w:r w:rsidDel="00000000" w:rsidR="00000000" w:rsidRPr="00000000">
      <w:rPr>
        <w:rtl w:val="0"/>
      </w:rPr>
      <w:t xml:space="preserve">NOVIEMBRE 2023</w:t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4020820</wp:posOffset>
          </wp:positionH>
          <wp:positionV relativeFrom="paragraph">
            <wp:posOffset>-385442</wp:posOffset>
          </wp:positionV>
          <wp:extent cx="2390775" cy="9461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do4GAmPST9lzWw1vDMqQ5Dz+eQ==">CgMxLjAyCGguZ2pkZ3hzOAByITFmY3ZVR1hZelBHeWZOemk4Zl9JdGh6ZWQ2VmJ0eDI4Mw==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