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88" w:rsidRDefault="002D3439">
      <w:pPr>
        <w:spacing w:after="0" w:line="240" w:lineRule="auto"/>
        <w:ind w:left="0" w:hanging="2"/>
        <w:rPr>
          <w:rFonts w:ascii="Arial" w:eastAsia="Arial" w:hAnsi="Arial" w:cs="Arial"/>
          <w:sz w:val="24"/>
          <w:szCs w:val="24"/>
        </w:rPr>
      </w:pPr>
      <w:r>
        <w:rPr>
          <w:rFonts w:ascii="Arial" w:eastAsia="Arial" w:hAnsi="Arial" w:cs="Arial"/>
          <w:b/>
          <w:sz w:val="24"/>
          <w:szCs w:val="24"/>
        </w:rPr>
        <w:t>Nombre de la dependencia:</w:t>
      </w:r>
      <w:r>
        <w:rPr>
          <w:rFonts w:ascii="Arial" w:eastAsia="Arial" w:hAnsi="Arial" w:cs="Arial"/>
          <w:sz w:val="24"/>
          <w:szCs w:val="24"/>
        </w:rPr>
        <w:t xml:space="preserve"> Tesorería Municipal</w:t>
      </w:r>
    </w:p>
    <w:p w:rsidR="00BC4B88" w:rsidRDefault="00BC4B88">
      <w:pPr>
        <w:spacing w:after="0" w:line="240" w:lineRule="auto"/>
        <w:ind w:left="0" w:hanging="2"/>
        <w:rPr>
          <w:rFonts w:ascii="Arial" w:eastAsia="Arial" w:hAnsi="Arial" w:cs="Arial"/>
          <w:sz w:val="24"/>
          <w:szCs w:val="24"/>
        </w:rPr>
      </w:pPr>
    </w:p>
    <w:p w:rsidR="00BC4B88" w:rsidRDefault="002D3439">
      <w:pPr>
        <w:spacing w:after="0" w:line="240" w:lineRule="auto"/>
        <w:ind w:left="0" w:hanging="2"/>
        <w:rPr>
          <w:rFonts w:ascii="Arial" w:eastAsia="Arial" w:hAnsi="Arial" w:cs="Arial"/>
          <w:sz w:val="24"/>
          <w:szCs w:val="24"/>
        </w:rPr>
      </w:pPr>
      <w:r>
        <w:rPr>
          <w:rFonts w:ascii="Arial" w:eastAsia="Arial" w:hAnsi="Arial" w:cs="Arial"/>
          <w:b/>
          <w:sz w:val="24"/>
          <w:szCs w:val="24"/>
        </w:rPr>
        <w:t xml:space="preserve">Normatividad: </w:t>
      </w:r>
    </w:p>
    <w:p w:rsidR="00BC4B88" w:rsidRDefault="00BC4B88">
      <w:pPr>
        <w:spacing w:after="0" w:line="240" w:lineRule="auto"/>
        <w:ind w:left="0" w:hanging="2"/>
        <w:rPr>
          <w:rFonts w:ascii="Arial" w:eastAsia="Arial" w:hAnsi="Arial" w:cs="Arial"/>
          <w:sz w:val="24"/>
          <w:szCs w:val="24"/>
        </w:rPr>
      </w:pPr>
    </w:p>
    <w:p w:rsidR="00BC4B88" w:rsidRDefault="002D3439">
      <w:pPr>
        <w:numPr>
          <w:ilvl w:val="0"/>
          <w:numId w:val="1"/>
        </w:numPr>
        <w:spacing w:after="0" w:line="240" w:lineRule="auto"/>
        <w:ind w:left="0" w:hanging="2"/>
        <w:rPr>
          <w:rFonts w:ascii="Arial" w:eastAsia="Arial" w:hAnsi="Arial" w:cs="Arial"/>
          <w:sz w:val="24"/>
          <w:szCs w:val="24"/>
        </w:rPr>
      </w:pPr>
      <w:r>
        <w:rPr>
          <w:rFonts w:ascii="Arial" w:eastAsia="Arial" w:hAnsi="Arial" w:cs="Arial"/>
          <w:sz w:val="24"/>
          <w:szCs w:val="24"/>
        </w:rPr>
        <w:t>Reglamento General del Municipio de El Salto, Jalisco.</w:t>
      </w:r>
    </w:p>
    <w:p w:rsidR="00BC4B88" w:rsidRDefault="002D3439">
      <w:pPr>
        <w:numPr>
          <w:ilvl w:val="0"/>
          <w:numId w:val="1"/>
        </w:numPr>
        <w:spacing w:after="0" w:line="240" w:lineRule="auto"/>
        <w:ind w:left="0" w:hanging="2"/>
        <w:rPr>
          <w:rFonts w:ascii="Arial" w:eastAsia="Arial" w:hAnsi="Arial" w:cs="Arial"/>
          <w:sz w:val="24"/>
          <w:szCs w:val="24"/>
        </w:rPr>
      </w:pPr>
      <w:r>
        <w:rPr>
          <w:rFonts w:ascii="Arial" w:eastAsia="Arial" w:hAnsi="Arial" w:cs="Arial"/>
          <w:sz w:val="24"/>
          <w:szCs w:val="24"/>
        </w:rPr>
        <w:t>Ley de Ingresos del Municipio de El salto, Jalisco, para el ejercicio fiscal 2022.</w:t>
      </w:r>
    </w:p>
    <w:p w:rsidR="00BC4B88" w:rsidRDefault="002D3439">
      <w:pPr>
        <w:numPr>
          <w:ilvl w:val="0"/>
          <w:numId w:val="1"/>
        </w:numPr>
        <w:spacing w:after="0" w:line="240" w:lineRule="auto"/>
        <w:ind w:left="0" w:hanging="2"/>
        <w:rPr>
          <w:rFonts w:ascii="Arial" w:eastAsia="Arial" w:hAnsi="Arial" w:cs="Arial"/>
          <w:sz w:val="28"/>
          <w:szCs w:val="28"/>
        </w:rPr>
      </w:pPr>
      <w:r>
        <w:rPr>
          <w:rFonts w:ascii="Arial" w:eastAsia="Arial" w:hAnsi="Arial" w:cs="Arial"/>
          <w:sz w:val="24"/>
          <w:szCs w:val="24"/>
        </w:rPr>
        <w:t>Ley General de Contabilidad Gubernamental.</w:t>
      </w:r>
    </w:p>
    <w:p w:rsidR="00BC4B88" w:rsidRDefault="002D3439">
      <w:pPr>
        <w:numPr>
          <w:ilvl w:val="0"/>
          <w:numId w:val="1"/>
        </w:numPr>
        <w:spacing w:after="0" w:line="240" w:lineRule="auto"/>
        <w:ind w:left="0" w:hanging="2"/>
        <w:rPr>
          <w:rFonts w:ascii="Arial" w:eastAsia="Arial" w:hAnsi="Arial" w:cs="Arial"/>
          <w:sz w:val="32"/>
          <w:szCs w:val="32"/>
        </w:rPr>
      </w:pPr>
      <w:r>
        <w:rPr>
          <w:rFonts w:ascii="Arial" w:eastAsia="Arial" w:hAnsi="Arial" w:cs="Arial"/>
          <w:sz w:val="24"/>
          <w:szCs w:val="24"/>
        </w:rPr>
        <w:t>Ley de Hacienda Municipal del Estado de Jalisco.</w:t>
      </w:r>
    </w:p>
    <w:p w:rsidR="00BC4B88" w:rsidRDefault="00BC4B88">
      <w:pPr>
        <w:spacing w:after="0" w:line="240" w:lineRule="auto"/>
        <w:ind w:left="0" w:hanging="2"/>
        <w:rPr>
          <w:rFonts w:ascii="Arial" w:eastAsia="Arial" w:hAnsi="Arial" w:cs="Arial"/>
          <w:sz w:val="24"/>
          <w:szCs w:val="24"/>
        </w:rPr>
      </w:pPr>
    </w:p>
    <w:p w:rsidR="00BC4B88" w:rsidRDefault="002D3439">
      <w:pPr>
        <w:spacing w:after="0" w:line="240" w:lineRule="auto"/>
        <w:ind w:left="0" w:hanging="2"/>
        <w:rPr>
          <w:rFonts w:ascii="Arial" w:eastAsia="Arial" w:hAnsi="Arial" w:cs="Arial"/>
          <w:sz w:val="24"/>
          <w:szCs w:val="24"/>
        </w:rPr>
      </w:pPr>
      <w:r>
        <w:rPr>
          <w:rFonts w:ascii="Arial" w:eastAsia="Arial" w:hAnsi="Arial" w:cs="Arial"/>
          <w:b/>
          <w:sz w:val="24"/>
          <w:szCs w:val="24"/>
        </w:rPr>
        <w:t xml:space="preserve">Encargado: </w:t>
      </w:r>
      <w:r>
        <w:rPr>
          <w:rFonts w:ascii="Arial" w:eastAsia="Arial" w:hAnsi="Arial" w:cs="Arial"/>
          <w:sz w:val="24"/>
          <w:szCs w:val="24"/>
        </w:rPr>
        <w:t>Lic. Jaime Ismael Díaz Brambila</w:t>
      </w:r>
    </w:p>
    <w:p w:rsidR="00BC4B88" w:rsidRDefault="00BC4B88">
      <w:pPr>
        <w:spacing w:after="0" w:line="240" w:lineRule="auto"/>
        <w:ind w:left="0" w:hanging="2"/>
        <w:rPr>
          <w:rFonts w:ascii="Arial" w:eastAsia="Arial" w:hAnsi="Arial" w:cs="Arial"/>
          <w:sz w:val="24"/>
          <w:szCs w:val="24"/>
        </w:rPr>
      </w:pPr>
    </w:p>
    <w:p w:rsidR="00BC4B88" w:rsidRDefault="002D3439">
      <w:pPr>
        <w:tabs>
          <w:tab w:val="left" w:pos="4860"/>
        </w:tabs>
        <w:spacing w:after="0" w:line="240" w:lineRule="auto"/>
        <w:ind w:left="0" w:hanging="2"/>
        <w:rPr>
          <w:rFonts w:ascii="Arial" w:eastAsia="Arial" w:hAnsi="Arial" w:cs="Arial"/>
          <w:sz w:val="24"/>
          <w:szCs w:val="24"/>
        </w:rPr>
      </w:pPr>
      <w:r>
        <w:rPr>
          <w:rFonts w:ascii="Arial" w:eastAsia="Arial" w:hAnsi="Arial" w:cs="Arial"/>
          <w:b/>
          <w:sz w:val="24"/>
          <w:szCs w:val="24"/>
        </w:rPr>
        <w:t xml:space="preserve">Introducción: </w:t>
      </w:r>
      <w:r>
        <w:rPr>
          <w:rFonts w:ascii="Arial" w:eastAsia="Arial" w:hAnsi="Arial" w:cs="Arial"/>
          <w:sz w:val="24"/>
          <w:szCs w:val="24"/>
        </w:rPr>
        <w:t xml:space="preserve"> </w:t>
      </w:r>
    </w:p>
    <w:p w:rsidR="00BC4B88" w:rsidRDefault="00BC4B88">
      <w:pPr>
        <w:tabs>
          <w:tab w:val="left" w:pos="4860"/>
        </w:tabs>
        <w:spacing w:after="0" w:line="240" w:lineRule="auto"/>
        <w:ind w:left="0" w:hanging="2"/>
        <w:rPr>
          <w:rFonts w:ascii="Arial" w:eastAsia="Arial" w:hAnsi="Arial" w:cs="Arial"/>
          <w:sz w:val="24"/>
          <w:szCs w:val="24"/>
        </w:rPr>
      </w:pPr>
    </w:p>
    <w:p w:rsidR="00BC4B88" w:rsidRDefault="002D3439">
      <w:pPr>
        <w:tabs>
          <w:tab w:val="left" w:pos="4860"/>
        </w:tabs>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                    La Hacienda Municipal es la dependencia encargada de los Ingresos, Egresos y la Contabilidad Pública, pues se ocupa de la adq</w:t>
      </w:r>
      <w:r>
        <w:rPr>
          <w:rFonts w:ascii="Arial" w:eastAsia="Arial" w:hAnsi="Arial" w:cs="Arial"/>
          <w:sz w:val="24"/>
          <w:szCs w:val="24"/>
        </w:rPr>
        <w:t xml:space="preserve">uisición, el financiamiento y la administración de los recursos, de conformidad con el artículo 117, fracción I.- del Reglamento General del Municipio de El Salto, Jalisco, está facultada para </w:t>
      </w:r>
      <w:r>
        <w:rPr>
          <w:rFonts w:ascii="Arial" w:eastAsia="Arial" w:hAnsi="Arial" w:cs="Arial"/>
          <w:b/>
          <w:i/>
          <w:sz w:val="24"/>
          <w:szCs w:val="24"/>
        </w:rPr>
        <w:t>Auxiliar a las autoridades competentes en la elaboración de los</w:t>
      </w:r>
      <w:r>
        <w:rPr>
          <w:rFonts w:ascii="Arial" w:eastAsia="Arial" w:hAnsi="Arial" w:cs="Arial"/>
          <w:b/>
          <w:i/>
          <w:sz w:val="24"/>
          <w:szCs w:val="24"/>
        </w:rPr>
        <w:t xml:space="preserve"> planes y programas de desarrollo municipal.</w:t>
      </w:r>
    </w:p>
    <w:p w:rsidR="00BC4B88" w:rsidRDefault="00BC4B88">
      <w:pPr>
        <w:tabs>
          <w:tab w:val="left" w:pos="4860"/>
        </w:tabs>
        <w:spacing w:after="0" w:line="360" w:lineRule="auto"/>
        <w:ind w:left="0" w:hanging="2"/>
        <w:jc w:val="both"/>
        <w:rPr>
          <w:rFonts w:ascii="Arial" w:eastAsia="Arial" w:hAnsi="Arial" w:cs="Arial"/>
          <w:sz w:val="24"/>
          <w:szCs w:val="24"/>
        </w:rPr>
      </w:pPr>
    </w:p>
    <w:p w:rsidR="00BC4B88" w:rsidRDefault="002D3439">
      <w:pPr>
        <w:tabs>
          <w:tab w:val="left" w:pos="4860"/>
        </w:tabs>
        <w:spacing w:after="0" w:line="360" w:lineRule="auto"/>
        <w:ind w:left="0" w:hanging="2"/>
        <w:jc w:val="both"/>
        <w:rPr>
          <w:rFonts w:ascii="Arial" w:eastAsia="Arial" w:hAnsi="Arial" w:cs="Arial"/>
          <w:sz w:val="24"/>
          <w:szCs w:val="24"/>
        </w:rPr>
      </w:pPr>
      <w:r>
        <w:rPr>
          <w:rFonts w:ascii="Arial" w:eastAsia="Arial" w:hAnsi="Arial" w:cs="Arial"/>
          <w:sz w:val="24"/>
          <w:szCs w:val="24"/>
        </w:rPr>
        <w:t>Por lo que esta Tesorería Municipal instaura los criterios para el correcto desarrollo del Programa Operativo Anual, mismo que nos permitirá rendir al área a su digno cargo de manera mensual los objetivos alcan</w:t>
      </w:r>
      <w:r>
        <w:rPr>
          <w:rFonts w:ascii="Arial" w:eastAsia="Arial" w:hAnsi="Arial" w:cs="Arial"/>
          <w:sz w:val="24"/>
          <w:szCs w:val="24"/>
        </w:rPr>
        <w:t>zados.</w:t>
      </w:r>
    </w:p>
    <w:p w:rsidR="00BC4B88" w:rsidRDefault="00BC4B88">
      <w:pPr>
        <w:tabs>
          <w:tab w:val="left" w:pos="4860"/>
        </w:tabs>
        <w:spacing w:after="0" w:line="360" w:lineRule="auto"/>
        <w:ind w:left="0" w:hanging="2"/>
        <w:jc w:val="both"/>
        <w:rPr>
          <w:rFonts w:ascii="Arial" w:eastAsia="Arial" w:hAnsi="Arial" w:cs="Arial"/>
          <w:sz w:val="24"/>
          <w:szCs w:val="24"/>
        </w:rPr>
      </w:pPr>
    </w:p>
    <w:p w:rsidR="00BC4B88" w:rsidRDefault="002D3439">
      <w:pPr>
        <w:tabs>
          <w:tab w:val="left" w:pos="4860"/>
        </w:tabs>
        <w:spacing w:after="0" w:line="360" w:lineRule="auto"/>
        <w:ind w:left="0" w:hanging="2"/>
        <w:jc w:val="both"/>
        <w:rPr>
          <w:rFonts w:ascii="Arial" w:eastAsia="Arial" w:hAnsi="Arial" w:cs="Arial"/>
          <w:sz w:val="24"/>
          <w:szCs w:val="24"/>
        </w:rPr>
      </w:pPr>
      <w:r>
        <w:rPr>
          <w:rFonts w:ascii="Arial" w:eastAsia="Arial" w:hAnsi="Arial" w:cs="Arial"/>
          <w:sz w:val="24"/>
          <w:szCs w:val="24"/>
        </w:rPr>
        <w:t>De manera eficaz y eficiente se realizan las actividades previstas en las leyes aplicables, analizando las posibles problemáticas que puedan surgir para atenderlas, derivadas de la planeación, con el objetivo de crear estrategias, líneas de acción,</w:t>
      </w:r>
      <w:r>
        <w:rPr>
          <w:rFonts w:ascii="Arial" w:eastAsia="Arial" w:hAnsi="Arial" w:cs="Arial"/>
          <w:sz w:val="24"/>
          <w:szCs w:val="24"/>
        </w:rPr>
        <w:t xml:space="preserve"> planes y programas que ayuden al correcto funcionamiento, apoyándose de las siguientes Jefaturas.</w:t>
      </w:r>
    </w:p>
    <w:p w:rsidR="00BC4B88" w:rsidRDefault="00BC4B88">
      <w:pPr>
        <w:tabs>
          <w:tab w:val="left" w:pos="4860"/>
        </w:tabs>
        <w:spacing w:after="0" w:line="360" w:lineRule="auto"/>
        <w:ind w:left="0" w:hanging="2"/>
        <w:jc w:val="both"/>
        <w:rPr>
          <w:rFonts w:ascii="Arial" w:eastAsia="Arial" w:hAnsi="Arial" w:cs="Arial"/>
          <w:sz w:val="24"/>
          <w:szCs w:val="24"/>
        </w:rPr>
      </w:pPr>
    </w:p>
    <w:p w:rsidR="00BC4B88" w:rsidRDefault="002D3439">
      <w:pPr>
        <w:widowControl w:val="0"/>
        <w:numPr>
          <w:ilvl w:val="0"/>
          <w:numId w:val="2"/>
        </w:numP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Jefatura de Ingresos; </w:t>
      </w:r>
    </w:p>
    <w:p w:rsidR="00BC4B88" w:rsidRDefault="002D3439">
      <w:pPr>
        <w:widowControl w:val="0"/>
        <w:numPr>
          <w:ilvl w:val="0"/>
          <w:numId w:val="2"/>
        </w:numPr>
        <w:spacing w:after="0" w:line="360" w:lineRule="auto"/>
        <w:ind w:left="0" w:hanging="2"/>
        <w:jc w:val="both"/>
        <w:rPr>
          <w:rFonts w:ascii="Arial" w:eastAsia="Arial" w:hAnsi="Arial" w:cs="Arial"/>
          <w:sz w:val="24"/>
          <w:szCs w:val="24"/>
        </w:rPr>
      </w:pPr>
      <w:r>
        <w:rPr>
          <w:rFonts w:ascii="Arial" w:eastAsia="Arial" w:hAnsi="Arial" w:cs="Arial"/>
          <w:sz w:val="24"/>
          <w:szCs w:val="24"/>
        </w:rPr>
        <w:t>Jefatura de Contabilidad;</w:t>
      </w:r>
    </w:p>
    <w:p w:rsidR="00BC4B88" w:rsidRDefault="002D3439">
      <w:pPr>
        <w:widowControl w:val="0"/>
        <w:numPr>
          <w:ilvl w:val="0"/>
          <w:numId w:val="2"/>
        </w:numPr>
        <w:spacing w:after="0" w:line="360" w:lineRule="auto"/>
        <w:ind w:left="0" w:hanging="2"/>
        <w:jc w:val="both"/>
        <w:rPr>
          <w:rFonts w:ascii="Arial" w:eastAsia="Arial" w:hAnsi="Arial" w:cs="Arial"/>
          <w:sz w:val="24"/>
          <w:szCs w:val="24"/>
        </w:rPr>
      </w:pPr>
      <w:r>
        <w:rPr>
          <w:rFonts w:ascii="Arial" w:eastAsia="Arial" w:hAnsi="Arial" w:cs="Arial"/>
          <w:sz w:val="24"/>
          <w:szCs w:val="24"/>
        </w:rPr>
        <w:t>Jefatura de Presupuesto y Egresos.</w:t>
      </w:r>
    </w:p>
    <w:p w:rsidR="00BC4B88" w:rsidRDefault="00BC4B88">
      <w:pPr>
        <w:widowControl w:val="0"/>
        <w:spacing w:after="0" w:line="360" w:lineRule="auto"/>
        <w:ind w:left="0" w:hanging="2"/>
        <w:jc w:val="both"/>
        <w:rPr>
          <w:rFonts w:ascii="Arial" w:eastAsia="Arial" w:hAnsi="Arial" w:cs="Arial"/>
          <w:sz w:val="24"/>
          <w:szCs w:val="24"/>
        </w:rPr>
      </w:pPr>
    </w:p>
    <w:p w:rsidR="00BC4B88" w:rsidRDefault="00BC4B88">
      <w:pPr>
        <w:widowControl w:val="0"/>
        <w:spacing w:after="0" w:line="360" w:lineRule="auto"/>
        <w:ind w:left="0" w:hanging="2"/>
        <w:jc w:val="both"/>
        <w:rPr>
          <w:rFonts w:ascii="Arial" w:eastAsia="Arial" w:hAnsi="Arial" w:cs="Arial"/>
          <w:sz w:val="24"/>
          <w:szCs w:val="24"/>
        </w:rPr>
      </w:pPr>
    </w:p>
    <w:p w:rsidR="00BC4B88" w:rsidRDefault="00BC4B88">
      <w:pPr>
        <w:widowControl w:val="0"/>
        <w:spacing w:after="0" w:line="360" w:lineRule="auto"/>
        <w:ind w:left="0" w:hanging="2"/>
        <w:jc w:val="both"/>
        <w:rPr>
          <w:rFonts w:ascii="Arial" w:eastAsia="Arial" w:hAnsi="Arial" w:cs="Arial"/>
          <w:sz w:val="24"/>
          <w:szCs w:val="24"/>
        </w:rPr>
      </w:pPr>
    </w:p>
    <w:p w:rsidR="00BC4B88" w:rsidRDefault="00BC4B88">
      <w:pPr>
        <w:widowControl w:val="0"/>
        <w:spacing w:after="0" w:line="360" w:lineRule="auto"/>
        <w:ind w:left="0" w:hanging="2"/>
        <w:jc w:val="both"/>
        <w:rPr>
          <w:rFonts w:ascii="Arial" w:eastAsia="Arial" w:hAnsi="Arial" w:cs="Arial"/>
          <w:sz w:val="24"/>
          <w:szCs w:val="24"/>
        </w:rPr>
      </w:pPr>
    </w:p>
    <w:p w:rsidR="00BC4B88" w:rsidRDefault="002D3439">
      <w:pPr>
        <w:spacing w:line="360" w:lineRule="auto"/>
        <w:ind w:left="0" w:hanging="2"/>
        <w:jc w:val="both"/>
        <w:rPr>
          <w:rFonts w:ascii="Arial" w:eastAsia="Arial" w:hAnsi="Arial" w:cs="Arial"/>
          <w:sz w:val="24"/>
          <w:szCs w:val="24"/>
        </w:rPr>
      </w:pPr>
      <w:r>
        <w:rPr>
          <w:rFonts w:ascii="Arial" w:eastAsia="Arial" w:hAnsi="Arial" w:cs="Arial"/>
          <w:b/>
          <w:i/>
          <w:sz w:val="24"/>
          <w:szCs w:val="24"/>
        </w:rPr>
        <w:t xml:space="preserve">Diagnostico: </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De conformidad con el artículo 126, 129 y 131 del Reglamento citado con anterioridad, se desprenden una serie de facultades conferidas para cada una de las áreas mencionadas, mismas que han sido analizadas minuciosamente con la finalidad de identificar las</w:t>
      </w:r>
      <w:r>
        <w:rPr>
          <w:rFonts w:ascii="Arial" w:eastAsia="Arial" w:hAnsi="Arial" w:cs="Arial"/>
          <w:sz w:val="24"/>
          <w:szCs w:val="24"/>
        </w:rPr>
        <w:t xml:space="preserve"> áreas de oportunidad con las que se cuentan.  </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La Jefatura de Ingresos, es el área encargada de percibir ingresos por concepto de </w:t>
      </w:r>
      <w:r>
        <w:rPr>
          <w:rFonts w:ascii="Arial" w:eastAsia="Arial" w:hAnsi="Arial" w:cs="Arial"/>
          <w:b/>
          <w:i/>
          <w:sz w:val="24"/>
          <w:szCs w:val="24"/>
        </w:rPr>
        <w:t>impuestos,</w:t>
      </w:r>
      <w:r>
        <w:rPr>
          <w:rFonts w:ascii="Arial" w:eastAsia="Arial" w:hAnsi="Arial" w:cs="Arial"/>
          <w:sz w:val="24"/>
          <w:szCs w:val="24"/>
        </w:rPr>
        <w:t xml:space="preserve"> contribuciones de mejoras, derechos, productos, aprovechamientos, ingresos por ventas de bienes y servicios, </w:t>
      </w:r>
      <w:r>
        <w:rPr>
          <w:rFonts w:ascii="Arial" w:eastAsia="Arial" w:hAnsi="Arial" w:cs="Arial"/>
          <w:b/>
          <w:i/>
          <w:sz w:val="24"/>
          <w:szCs w:val="24"/>
        </w:rPr>
        <w:t>parti</w:t>
      </w:r>
      <w:r>
        <w:rPr>
          <w:rFonts w:ascii="Arial" w:eastAsia="Arial" w:hAnsi="Arial" w:cs="Arial"/>
          <w:b/>
          <w:i/>
          <w:sz w:val="24"/>
          <w:szCs w:val="24"/>
        </w:rPr>
        <w:t>cipaciones y aportaciones federales</w:t>
      </w:r>
      <w:r>
        <w:rPr>
          <w:rFonts w:ascii="Arial" w:eastAsia="Arial" w:hAnsi="Arial" w:cs="Arial"/>
          <w:sz w:val="24"/>
          <w:szCs w:val="24"/>
        </w:rPr>
        <w:t>, transferencias, asignaciones, subsidios y otras ayudas, así como ingresos derivados de financiamientos, esto de conformidad con la Ley de Ingresos del Municipio de El Salto, Jalisco, para el ejercicio fiscal del año 202</w:t>
      </w:r>
      <w:r>
        <w:rPr>
          <w:rFonts w:ascii="Arial" w:eastAsia="Arial" w:hAnsi="Arial" w:cs="Arial"/>
          <w:sz w:val="24"/>
          <w:szCs w:val="24"/>
        </w:rPr>
        <w:t xml:space="preserve">2. </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Es de suma importancia resaltar que es obligación de los mexicanos contribuir al gasto público, con la finalidad de que el Municipio pueda financiar las necesidades colectivas, estos ingresos son conocidos como </w:t>
      </w:r>
      <w:r>
        <w:rPr>
          <w:rFonts w:ascii="Arial" w:eastAsia="Arial" w:hAnsi="Arial" w:cs="Arial"/>
          <w:i/>
          <w:sz w:val="24"/>
          <w:szCs w:val="24"/>
        </w:rPr>
        <w:t>ORDINARIOS</w:t>
      </w:r>
      <w:r>
        <w:rPr>
          <w:rFonts w:ascii="Arial" w:eastAsia="Arial" w:hAnsi="Arial" w:cs="Arial"/>
          <w:sz w:val="24"/>
          <w:szCs w:val="24"/>
        </w:rPr>
        <w:t>, pues de manera periódica se r</w:t>
      </w:r>
      <w:r>
        <w:rPr>
          <w:rFonts w:ascii="Arial" w:eastAsia="Arial" w:hAnsi="Arial" w:cs="Arial"/>
          <w:sz w:val="24"/>
          <w:szCs w:val="24"/>
        </w:rPr>
        <w:t>epite su recaudación.</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Los ingresos para un municipio son parte fundamental. A través de los impuestos, adquieren capital que se invierten en distintas necesidades.</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Hemos encontrado que la problemática radica en que el pago del predial al finalizar el año n</w:t>
      </w:r>
      <w:r>
        <w:rPr>
          <w:rFonts w:ascii="Arial" w:eastAsia="Arial" w:hAnsi="Arial" w:cs="Arial"/>
          <w:sz w:val="24"/>
          <w:szCs w:val="24"/>
        </w:rPr>
        <w:t>o alcanza el 100% es por ello que se ha tomado la iniciativa de establecer una serie de beneficios para que los contribuyentes acudan a realizar el pago correspondiente.</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El objetivo es aumentar la recaudación en este impuesto concluido el ejercicio fiscal.</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En ese orden de ideas, el municipio también es acreedor de manera anual de aportaciones federales, en especial del ramo 33, dicha prestación deberá ser informada a las autoridades correspondientes, con la finalidad de contribuir en la transparencia Fiscal</w:t>
      </w:r>
      <w:r>
        <w:rPr>
          <w:rFonts w:ascii="Arial" w:eastAsia="Arial" w:hAnsi="Arial" w:cs="Arial"/>
          <w:sz w:val="24"/>
          <w:szCs w:val="24"/>
        </w:rPr>
        <w:t>.</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Es obligación del municipio administrar los recursos económicos con eficiencia, eficacia y economía, informando sobre el ejercicio, destino y resultado obtenido respecto de los recursos públicos federales a los que somos acreedores.</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 Por ello se considera de suma importancia agregar al POA (programa Operativo Anual) pues de manera trimestral, se hará la captura por medio del Sistema Seguimiento de Recursos Federales Transferidos (SRFT), sobre las acciones, con el objetivo de dar a con</w:t>
      </w:r>
      <w:r>
        <w:rPr>
          <w:rFonts w:ascii="Arial" w:eastAsia="Arial" w:hAnsi="Arial" w:cs="Arial"/>
          <w:sz w:val="24"/>
          <w:szCs w:val="24"/>
        </w:rPr>
        <w:t>ocer la inversión ejercida en cada obra, proyecto y/o operación que beneficia a la población.</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b/>
          <w:i/>
          <w:sz w:val="24"/>
          <w:szCs w:val="24"/>
        </w:rPr>
        <w:t>Programación y aplicación de la ley de Ingresos y Presupuesto de Egresos.</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Otro punto importante es la elaboración del proyecto de presupuesto de egresos pues será</w:t>
      </w:r>
      <w:r>
        <w:rPr>
          <w:rFonts w:ascii="Arial" w:eastAsia="Arial" w:hAnsi="Arial" w:cs="Arial"/>
          <w:sz w:val="24"/>
          <w:szCs w:val="24"/>
        </w:rPr>
        <w:t xml:space="preserve"> quien orientará el gasto para el cumplimento de los objetivos de la administración municipal, tomando en consideración la estimación de los ingresos del siguiente ejercicio fiscal de que se trate, contemplando se destine un porcentaje de la recaudación de</w:t>
      </w:r>
      <w:r>
        <w:rPr>
          <w:rFonts w:ascii="Arial" w:eastAsia="Arial" w:hAnsi="Arial" w:cs="Arial"/>
          <w:sz w:val="24"/>
          <w:szCs w:val="24"/>
        </w:rPr>
        <w:t>l impuesto predial anual para infraestructura y equipamiento.</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Dicho presupuesto habrá de presentarse al pleno del Ayuntamiento, a más tardar el 30 de diciembre de cada año deberá ser aprobado entrando en vigor a partir del primero de enero del siguiente.</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U</w:t>
      </w:r>
      <w:r>
        <w:rPr>
          <w:rFonts w:ascii="Arial" w:eastAsia="Arial" w:hAnsi="Arial" w:cs="Arial"/>
          <w:sz w:val="24"/>
          <w:szCs w:val="24"/>
        </w:rPr>
        <w:t>na vez autorizada la ley de Ingresos y el Presupuesto de Egresos, se comenzará a ejercer de acuerdo a las necesidades que presente el municipio, aplicando contablemente y cuidando cada una de las partidas aprobadas.</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b/>
          <w:i/>
          <w:sz w:val="24"/>
          <w:szCs w:val="24"/>
        </w:rPr>
        <w:t>Pago de la Deuda Pública.</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La Deuda Públi</w:t>
      </w:r>
      <w:r>
        <w:rPr>
          <w:rFonts w:ascii="Arial" w:eastAsia="Arial" w:hAnsi="Arial" w:cs="Arial"/>
          <w:sz w:val="24"/>
          <w:szCs w:val="24"/>
        </w:rPr>
        <w:t>ca son todas aquellas obligaciones pendientes de pago que mantiene el municipio, el pago a esta deuda se efectúa de manera mensual, estos instrumentos de financiamiento han permitido que se desarrollen inversiones y se mejoren las condiciones.</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Es necesario</w:t>
      </w:r>
      <w:r>
        <w:rPr>
          <w:rFonts w:ascii="Arial" w:eastAsia="Arial" w:hAnsi="Arial" w:cs="Arial"/>
          <w:sz w:val="24"/>
          <w:szCs w:val="24"/>
        </w:rPr>
        <w:t xml:space="preserve"> recalcar que por el crédito se generan una serie de interés que también deberán irse cubriendo a la instancia facilitadora.</w:t>
      </w:r>
    </w:p>
    <w:p w:rsidR="00BC4B88" w:rsidRDefault="00BC4B88">
      <w:pPr>
        <w:spacing w:line="360" w:lineRule="auto"/>
        <w:ind w:left="0" w:hanging="2"/>
        <w:jc w:val="both"/>
        <w:rPr>
          <w:rFonts w:ascii="Arial" w:eastAsia="Arial" w:hAnsi="Arial" w:cs="Arial"/>
          <w:sz w:val="24"/>
          <w:szCs w:val="24"/>
        </w:rPr>
      </w:pPr>
    </w:p>
    <w:p w:rsidR="00BC4B88" w:rsidRDefault="00BC4B88">
      <w:pPr>
        <w:spacing w:line="360" w:lineRule="auto"/>
        <w:ind w:left="0" w:hanging="2"/>
        <w:jc w:val="both"/>
        <w:rPr>
          <w:rFonts w:ascii="Arial" w:eastAsia="Arial" w:hAnsi="Arial" w:cs="Arial"/>
          <w:sz w:val="24"/>
          <w:szCs w:val="24"/>
        </w:rPr>
      </w:pPr>
    </w:p>
    <w:p w:rsidR="00BC4B88" w:rsidRDefault="002D3439">
      <w:pPr>
        <w:spacing w:line="360" w:lineRule="auto"/>
        <w:ind w:left="0" w:hanging="2"/>
        <w:jc w:val="both"/>
        <w:rPr>
          <w:rFonts w:ascii="Arial" w:eastAsia="Arial" w:hAnsi="Arial" w:cs="Arial"/>
          <w:sz w:val="24"/>
          <w:szCs w:val="24"/>
        </w:rPr>
      </w:pPr>
      <w:r>
        <w:rPr>
          <w:rFonts w:ascii="Arial" w:eastAsia="Arial" w:hAnsi="Arial" w:cs="Arial"/>
          <w:b/>
          <w:i/>
          <w:sz w:val="24"/>
          <w:szCs w:val="24"/>
        </w:rPr>
        <w:t>Cuenta Pública.</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Me es grato informarle que, de conformidad con el Articulo 52 de la Ley General de Contabilidad Gubernamental la </w:t>
      </w:r>
      <w:r>
        <w:rPr>
          <w:rFonts w:ascii="Arial" w:eastAsia="Arial" w:hAnsi="Arial" w:cs="Arial"/>
          <w:sz w:val="24"/>
          <w:szCs w:val="24"/>
        </w:rPr>
        <w:t>Cuenta Pública son:</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Art.52 Los estados financieros y demás información presupuestaria, programática y contable que emanen de los registros de los entes públicos, serán la base para la emisión de informes periódicos y para la formulación de la </w:t>
      </w:r>
      <w:r>
        <w:rPr>
          <w:rFonts w:ascii="Arial" w:eastAsia="Arial" w:hAnsi="Arial" w:cs="Arial"/>
          <w:b/>
          <w:i/>
          <w:sz w:val="24"/>
          <w:szCs w:val="24"/>
        </w:rPr>
        <w:t>CUENTA PÚBLIC</w:t>
      </w:r>
      <w:r>
        <w:rPr>
          <w:rFonts w:ascii="Arial" w:eastAsia="Arial" w:hAnsi="Arial" w:cs="Arial"/>
          <w:b/>
          <w:i/>
          <w:sz w:val="24"/>
          <w:szCs w:val="24"/>
        </w:rPr>
        <w:t>A ANUAL.</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Este CORTE ANUAL respecto de la gestión financiera correspondiente al ejercicio fiscal es entregado a la Auditoria Superior del Estado de Jalisco (ASEJ), una vez completo.</w:t>
      </w:r>
    </w:p>
    <w:p w:rsidR="00BC4B88" w:rsidRDefault="002D3439">
      <w:pPr>
        <w:spacing w:line="360" w:lineRule="auto"/>
        <w:ind w:left="0" w:hanging="2"/>
        <w:jc w:val="both"/>
        <w:rPr>
          <w:rFonts w:ascii="Arial" w:eastAsia="Arial" w:hAnsi="Arial" w:cs="Arial"/>
          <w:sz w:val="24"/>
          <w:szCs w:val="24"/>
        </w:rPr>
      </w:pPr>
      <w:r>
        <w:rPr>
          <w:rFonts w:ascii="Arial" w:eastAsia="Arial" w:hAnsi="Arial" w:cs="Arial"/>
          <w:sz w:val="24"/>
          <w:szCs w:val="24"/>
        </w:rPr>
        <w:t>Una vez revisado por la autoridad en comento se autoriza y se publica, por lo que una vez enviado, se reportará y una vez aprobado se remitirá el link en donde podrá corroborar.</w:t>
      </w:r>
    </w:p>
    <w:p w:rsidR="00BC4B88" w:rsidRDefault="00BC4B88">
      <w:pPr>
        <w:spacing w:line="360" w:lineRule="auto"/>
        <w:ind w:left="0" w:hanging="2"/>
        <w:jc w:val="both"/>
        <w:rPr>
          <w:rFonts w:ascii="Arial" w:eastAsia="Arial" w:hAnsi="Arial" w:cs="Arial"/>
          <w:sz w:val="24"/>
          <w:szCs w:val="24"/>
        </w:rPr>
      </w:pPr>
    </w:p>
    <w:tbl>
      <w:tblPr>
        <w:tblStyle w:val="a"/>
        <w:tblW w:w="8478"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000" w:firstRow="0" w:lastRow="0" w:firstColumn="0" w:lastColumn="0" w:noHBand="0" w:noVBand="0"/>
      </w:tblPr>
      <w:tblGrid>
        <w:gridCol w:w="1127"/>
        <w:gridCol w:w="1506"/>
        <w:gridCol w:w="1302"/>
        <w:gridCol w:w="1114"/>
        <w:gridCol w:w="236"/>
        <w:gridCol w:w="284"/>
        <w:gridCol w:w="283"/>
        <w:gridCol w:w="284"/>
        <w:gridCol w:w="283"/>
        <w:gridCol w:w="284"/>
        <w:gridCol w:w="283"/>
        <w:gridCol w:w="284"/>
        <w:gridCol w:w="357"/>
        <w:gridCol w:w="284"/>
        <w:gridCol w:w="283"/>
        <w:gridCol w:w="284"/>
      </w:tblGrid>
      <w:tr w:rsidR="00BC4B88">
        <w:trPr>
          <w:cantSplit/>
          <w:trHeight w:val="751"/>
        </w:trPr>
        <w:tc>
          <w:tcPr>
            <w:tcW w:w="1128" w:type="dxa"/>
            <w:vMerge w:val="restart"/>
            <w:tcBorders>
              <w:top w:val="nil"/>
              <w:left w:val="nil"/>
              <w:bottom w:val="single" w:sz="4" w:space="0" w:color="C9C9C9"/>
              <w:right w:val="nil"/>
            </w:tcBorders>
            <w:shd w:val="clear" w:color="auto" w:fill="FFFFFF"/>
          </w:tcPr>
          <w:p w:rsidR="00BC4B88" w:rsidRDefault="002D3439">
            <w:pPr>
              <w:ind w:left="0" w:right="113" w:hanging="2"/>
              <w:jc w:val="center"/>
              <w:rPr>
                <w:rFonts w:ascii="Arial" w:eastAsia="Arial" w:hAnsi="Arial" w:cs="Arial"/>
                <w:sz w:val="20"/>
                <w:szCs w:val="20"/>
              </w:rPr>
            </w:pPr>
            <w:r>
              <w:rPr>
                <w:rFonts w:ascii="Arial" w:eastAsia="Arial" w:hAnsi="Arial" w:cs="Arial"/>
                <w:b/>
                <w:i/>
                <w:sz w:val="20"/>
                <w:szCs w:val="20"/>
              </w:rPr>
              <w:t>Acciones</w:t>
            </w:r>
          </w:p>
        </w:tc>
        <w:tc>
          <w:tcPr>
            <w:tcW w:w="1506" w:type="dxa"/>
            <w:vMerge w:val="restart"/>
            <w:tcBorders>
              <w:top w:val="nil"/>
              <w:left w:val="nil"/>
              <w:right w:val="nil"/>
            </w:tcBorders>
            <w:shd w:val="clear" w:color="auto" w:fill="FFFFFF"/>
          </w:tcPr>
          <w:p w:rsidR="00BC4B88" w:rsidRDefault="002D3439">
            <w:pPr>
              <w:ind w:left="0" w:right="113" w:hanging="2"/>
              <w:jc w:val="center"/>
              <w:rPr>
                <w:rFonts w:ascii="Arial" w:eastAsia="Arial" w:hAnsi="Arial" w:cs="Arial"/>
                <w:sz w:val="20"/>
                <w:szCs w:val="20"/>
              </w:rPr>
            </w:pPr>
            <w:r>
              <w:rPr>
                <w:rFonts w:ascii="Arial" w:eastAsia="Arial" w:hAnsi="Arial" w:cs="Arial"/>
                <w:b/>
                <w:sz w:val="20"/>
                <w:szCs w:val="20"/>
              </w:rPr>
              <w:t>OBJETIVOS</w:t>
            </w:r>
          </w:p>
        </w:tc>
        <w:tc>
          <w:tcPr>
            <w:tcW w:w="1302" w:type="dxa"/>
            <w:vMerge w:val="restart"/>
            <w:tcBorders>
              <w:top w:val="nil"/>
              <w:left w:val="nil"/>
              <w:right w:val="nil"/>
            </w:tcBorders>
            <w:shd w:val="clear" w:color="auto" w:fill="FFFFFF"/>
          </w:tcPr>
          <w:p w:rsidR="00BC4B88" w:rsidRDefault="002D3439">
            <w:pPr>
              <w:ind w:left="0" w:right="113" w:hanging="2"/>
              <w:jc w:val="center"/>
              <w:rPr>
                <w:rFonts w:ascii="Arial" w:eastAsia="Arial" w:hAnsi="Arial" w:cs="Arial"/>
                <w:sz w:val="20"/>
                <w:szCs w:val="20"/>
              </w:rPr>
            </w:pPr>
            <w:r>
              <w:rPr>
                <w:rFonts w:ascii="Arial" w:eastAsia="Arial" w:hAnsi="Arial" w:cs="Arial"/>
                <w:b/>
                <w:sz w:val="20"/>
                <w:szCs w:val="20"/>
              </w:rPr>
              <w:t>METAS ESTIMADAS</w:t>
            </w:r>
          </w:p>
        </w:tc>
        <w:tc>
          <w:tcPr>
            <w:tcW w:w="1114" w:type="dxa"/>
            <w:vMerge w:val="restart"/>
            <w:tcBorders>
              <w:top w:val="nil"/>
              <w:left w:val="nil"/>
              <w:right w:val="nil"/>
            </w:tcBorders>
            <w:shd w:val="clear" w:color="auto" w:fill="FFFFFF"/>
          </w:tcPr>
          <w:p w:rsidR="00BC4B88" w:rsidRDefault="002D3439">
            <w:pPr>
              <w:ind w:left="0" w:right="113" w:hanging="2"/>
              <w:jc w:val="center"/>
              <w:rPr>
                <w:rFonts w:ascii="Arial" w:eastAsia="Arial" w:hAnsi="Arial" w:cs="Arial"/>
                <w:sz w:val="20"/>
                <w:szCs w:val="20"/>
              </w:rPr>
            </w:pPr>
            <w:r>
              <w:rPr>
                <w:rFonts w:ascii="Arial" w:eastAsia="Arial" w:hAnsi="Arial" w:cs="Arial"/>
                <w:b/>
                <w:sz w:val="20"/>
                <w:szCs w:val="20"/>
              </w:rPr>
              <w:t>INDICADOR</w:t>
            </w:r>
          </w:p>
        </w:tc>
        <w:tc>
          <w:tcPr>
            <w:tcW w:w="3429" w:type="dxa"/>
            <w:gridSpan w:val="12"/>
            <w:tcBorders>
              <w:top w:val="nil"/>
              <w:left w:val="nil"/>
              <w:right w:val="nil"/>
            </w:tcBorders>
            <w:shd w:val="clear" w:color="auto" w:fill="FFFFFF"/>
          </w:tcPr>
          <w:p w:rsidR="00BC4B88" w:rsidRDefault="002D3439">
            <w:pPr>
              <w:ind w:left="0" w:hanging="2"/>
              <w:jc w:val="center"/>
              <w:rPr>
                <w:rFonts w:ascii="Arial" w:eastAsia="Arial" w:hAnsi="Arial" w:cs="Arial"/>
                <w:sz w:val="16"/>
                <w:szCs w:val="16"/>
              </w:rPr>
            </w:pPr>
            <w:r>
              <w:rPr>
                <w:rFonts w:ascii="Arial" w:eastAsia="Arial" w:hAnsi="Arial" w:cs="Arial"/>
                <w:b/>
                <w:sz w:val="20"/>
                <w:szCs w:val="20"/>
              </w:rPr>
              <w:t>PROGRAMA ANUAL</w:t>
            </w:r>
          </w:p>
        </w:tc>
      </w:tr>
      <w:tr w:rsidR="00BC4B88">
        <w:trPr>
          <w:cantSplit/>
          <w:trHeight w:val="863"/>
        </w:trPr>
        <w:tc>
          <w:tcPr>
            <w:tcW w:w="1128" w:type="dxa"/>
            <w:vMerge/>
            <w:tcBorders>
              <w:top w:val="nil"/>
              <w:left w:val="nil"/>
              <w:bottom w:val="single" w:sz="4" w:space="0" w:color="C9C9C9"/>
              <w:right w:val="nil"/>
            </w:tcBorders>
            <w:shd w:val="clear" w:color="auto" w:fill="FFFFFF"/>
          </w:tcPr>
          <w:p w:rsidR="00BC4B88" w:rsidRDefault="00BC4B88">
            <w:pPr>
              <w:widowControl w:val="0"/>
              <w:pBdr>
                <w:top w:val="nil"/>
                <w:left w:val="nil"/>
                <w:bottom w:val="nil"/>
                <w:right w:val="nil"/>
                <w:between w:val="nil"/>
              </w:pBdr>
              <w:spacing w:after="0" w:line="276" w:lineRule="auto"/>
              <w:ind w:left="0" w:hanging="2"/>
              <w:rPr>
                <w:rFonts w:ascii="Arial" w:eastAsia="Arial" w:hAnsi="Arial" w:cs="Arial"/>
                <w:sz w:val="16"/>
                <w:szCs w:val="16"/>
              </w:rPr>
            </w:pPr>
          </w:p>
        </w:tc>
        <w:tc>
          <w:tcPr>
            <w:tcW w:w="1506" w:type="dxa"/>
            <w:vMerge/>
            <w:tcBorders>
              <w:top w:val="nil"/>
              <w:left w:val="nil"/>
              <w:right w:val="nil"/>
            </w:tcBorders>
            <w:shd w:val="clear" w:color="auto" w:fill="FFFFFF"/>
          </w:tcPr>
          <w:p w:rsidR="00BC4B88" w:rsidRDefault="00BC4B88">
            <w:pPr>
              <w:widowControl w:val="0"/>
              <w:pBdr>
                <w:top w:val="nil"/>
                <w:left w:val="nil"/>
                <w:bottom w:val="nil"/>
                <w:right w:val="nil"/>
                <w:between w:val="nil"/>
              </w:pBdr>
              <w:spacing w:after="0" w:line="276" w:lineRule="auto"/>
              <w:ind w:left="0" w:hanging="2"/>
              <w:rPr>
                <w:rFonts w:ascii="Arial" w:eastAsia="Arial" w:hAnsi="Arial" w:cs="Arial"/>
                <w:sz w:val="16"/>
                <w:szCs w:val="16"/>
              </w:rPr>
            </w:pPr>
          </w:p>
        </w:tc>
        <w:tc>
          <w:tcPr>
            <w:tcW w:w="1302" w:type="dxa"/>
            <w:vMerge/>
            <w:tcBorders>
              <w:top w:val="nil"/>
              <w:left w:val="nil"/>
              <w:right w:val="nil"/>
            </w:tcBorders>
            <w:shd w:val="clear" w:color="auto" w:fill="FFFFFF"/>
          </w:tcPr>
          <w:p w:rsidR="00BC4B88" w:rsidRDefault="00BC4B88">
            <w:pPr>
              <w:widowControl w:val="0"/>
              <w:pBdr>
                <w:top w:val="nil"/>
                <w:left w:val="nil"/>
                <w:bottom w:val="nil"/>
                <w:right w:val="nil"/>
                <w:between w:val="nil"/>
              </w:pBdr>
              <w:spacing w:after="0" w:line="276" w:lineRule="auto"/>
              <w:ind w:left="0" w:hanging="2"/>
              <w:rPr>
                <w:rFonts w:ascii="Arial" w:eastAsia="Arial" w:hAnsi="Arial" w:cs="Arial"/>
                <w:sz w:val="16"/>
                <w:szCs w:val="16"/>
              </w:rPr>
            </w:pPr>
          </w:p>
        </w:tc>
        <w:tc>
          <w:tcPr>
            <w:tcW w:w="1114" w:type="dxa"/>
            <w:vMerge/>
            <w:tcBorders>
              <w:top w:val="nil"/>
              <w:left w:val="nil"/>
              <w:right w:val="nil"/>
            </w:tcBorders>
            <w:shd w:val="clear" w:color="auto" w:fill="FFFFFF"/>
          </w:tcPr>
          <w:p w:rsidR="00BC4B88" w:rsidRDefault="00BC4B88">
            <w:pPr>
              <w:widowControl w:val="0"/>
              <w:pBdr>
                <w:top w:val="nil"/>
                <w:left w:val="nil"/>
                <w:bottom w:val="nil"/>
                <w:right w:val="nil"/>
                <w:between w:val="nil"/>
              </w:pBdr>
              <w:spacing w:after="0" w:line="276" w:lineRule="auto"/>
              <w:ind w:left="0" w:hanging="2"/>
              <w:rPr>
                <w:rFonts w:ascii="Arial" w:eastAsia="Arial" w:hAnsi="Arial" w:cs="Arial"/>
                <w:sz w:val="16"/>
                <w:szCs w:val="16"/>
              </w:rPr>
            </w:pPr>
          </w:p>
        </w:tc>
        <w:tc>
          <w:tcPr>
            <w:tcW w:w="236" w:type="dxa"/>
            <w:shd w:val="clear" w:color="auto" w:fill="EDEDED"/>
          </w:tcPr>
          <w:p w:rsidR="00BC4B88" w:rsidRDefault="002D3439">
            <w:pPr>
              <w:ind w:right="113"/>
              <w:rPr>
                <w:rFonts w:ascii="Arial" w:eastAsia="Arial" w:hAnsi="Arial" w:cs="Arial"/>
                <w:sz w:val="11"/>
                <w:szCs w:val="11"/>
              </w:rPr>
            </w:pPr>
            <w:r>
              <w:rPr>
                <w:rFonts w:ascii="Arial" w:eastAsia="Arial" w:hAnsi="Arial" w:cs="Arial"/>
                <w:i/>
                <w:sz w:val="11"/>
                <w:szCs w:val="11"/>
              </w:rPr>
              <w:t>ENERO</w:t>
            </w:r>
          </w:p>
        </w:tc>
        <w:tc>
          <w:tcPr>
            <w:tcW w:w="284"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FEBRERO</w:t>
            </w:r>
          </w:p>
        </w:tc>
        <w:tc>
          <w:tcPr>
            <w:tcW w:w="283"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MARZO</w:t>
            </w:r>
          </w:p>
        </w:tc>
        <w:tc>
          <w:tcPr>
            <w:tcW w:w="284"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ABRIL</w:t>
            </w:r>
          </w:p>
        </w:tc>
        <w:tc>
          <w:tcPr>
            <w:tcW w:w="283"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MAYO</w:t>
            </w:r>
          </w:p>
        </w:tc>
        <w:tc>
          <w:tcPr>
            <w:tcW w:w="284"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JUNIO</w:t>
            </w:r>
          </w:p>
        </w:tc>
        <w:tc>
          <w:tcPr>
            <w:tcW w:w="283"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JULIO</w:t>
            </w:r>
          </w:p>
        </w:tc>
        <w:tc>
          <w:tcPr>
            <w:tcW w:w="284"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AGOSTO</w:t>
            </w:r>
          </w:p>
        </w:tc>
        <w:tc>
          <w:tcPr>
            <w:tcW w:w="357"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SEPTIEMBRE</w:t>
            </w:r>
          </w:p>
        </w:tc>
        <w:tc>
          <w:tcPr>
            <w:tcW w:w="284"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OCTUBRE</w:t>
            </w:r>
          </w:p>
        </w:tc>
        <w:tc>
          <w:tcPr>
            <w:tcW w:w="283"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NOVIEMBRE</w:t>
            </w:r>
          </w:p>
        </w:tc>
        <w:tc>
          <w:tcPr>
            <w:tcW w:w="284" w:type="dxa"/>
            <w:shd w:val="clear" w:color="auto" w:fill="EDEDED"/>
          </w:tcPr>
          <w:p w:rsidR="00BC4B88" w:rsidRDefault="002D3439">
            <w:pPr>
              <w:ind w:right="113"/>
              <w:rPr>
                <w:rFonts w:ascii="Arial" w:eastAsia="Arial" w:hAnsi="Arial" w:cs="Arial"/>
                <w:sz w:val="11"/>
                <w:szCs w:val="11"/>
              </w:rPr>
            </w:pPr>
            <w:r>
              <w:rPr>
                <w:rFonts w:ascii="Arial" w:eastAsia="Arial" w:hAnsi="Arial" w:cs="Arial"/>
                <w:sz w:val="11"/>
                <w:szCs w:val="11"/>
              </w:rPr>
              <w:t>DICIEMBRE</w:t>
            </w:r>
          </w:p>
        </w:tc>
      </w:tr>
      <w:tr w:rsidR="00BC4B88">
        <w:trPr>
          <w:trHeight w:val="1134"/>
        </w:trPr>
        <w:tc>
          <w:tcPr>
            <w:tcW w:w="1128" w:type="dxa"/>
            <w:tcBorders>
              <w:left w:val="nil"/>
              <w:bottom w:val="nil"/>
            </w:tcBorders>
            <w:shd w:val="clear" w:color="auto" w:fill="FFFFFF"/>
          </w:tcPr>
          <w:p w:rsidR="00BC4B88" w:rsidRDefault="00BC4B88">
            <w:pPr>
              <w:ind w:left="0" w:hanging="2"/>
              <w:jc w:val="center"/>
              <w:rPr>
                <w:rFonts w:ascii="Arial" w:eastAsia="Arial" w:hAnsi="Arial" w:cs="Arial"/>
                <w:sz w:val="18"/>
                <w:szCs w:val="18"/>
              </w:rPr>
            </w:pPr>
          </w:p>
          <w:p w:rsidR="00BC4B88" w:rsidRDefault="00BC4B88">
            <w:pPr>
              <w:ind w:left="0" w:hanging="2"/>
              <w:jc w:val="center"/>
              <w:rPr>
                <w:rFonts w:ascii="Arial" w:eastAsia="Arial" w:hAnsi="Arial" w:cs="Arial"/>
                <w:sz w:val="18"/>
                <w:szCs w:val="18"/>
              </w:rPr>
            </w:pPr>
          </w:p>
          <w:p w:rsidR="00BC4B88" w:rsidRDefault="002D3439">
            <w:pPr>
              <w:ind w:left="0" w:hanging="2"/>
              <w:rPr>
                <w:rFonts w:ascii="Arial" w:eastAsia="Arial" w:hAnsi="Arial" w:cs="Arial"/>
                <w:sz w:val="18"/>
                <w:szCs w:val="18"/>
              </w:rPr>
            </w:pPr>
            <w:r>
              <w:rPr>
                <w:rFonts w:ascii="Arial" w:eastAsia="Arial" w:hAnsi="Arial" w:cs="Arial"/>
                <w:b/>
                <w:i/>
                <w:sz w:val="18"/>
                <w:szCs w:val="18"/>
              </w:rPr>
              <w:t>Registro De Informacion En Srft</w:t>
            </w:r>
          </w:p>
        </w:tc>
        <w:tc>
          <w:tcPr>
            <w:tcW w:w="1506" w:type="dxa"/>
            <w:shd w:val="clear" w:color="auto" w:fill="auto"/>
          </w:tcPr>
          <w:p w:rsidR="00BC4B88" w:rsidRDefault="00BC4B88">
            <w:pPr>
              <w:ind w:left="0" w:hanging="2"/>
              <w:rPr>
                <w:rFonts w:ascii="Arial" w:eastAsia="Arial" w:hAnsi="Arial" w:cs="Arial"/>
                <w:sz w:val="18"/>
                <w:szCs w:val="18"/>
              </w:rPr>
            </w:pPr>
          </w:p>
        </w:tc>
        <w:tc>
          <w:tcPr>
            <w:tcW w:w="1302" w:type="dxa"/>
            <w:shd w:val="clear" w:color="auto" w:fill="auto"/>
          </w:tcPr>
          <w:p w:rsidR="00BC4B88" w:rsidRDefault="002D3439">
            <w:pPr>
              <w:ind w:left="0" w:hanging="2"/>
              <w:rPr>
                <w:rFonts w:ascii="Arial" w:eastAsia="Arial" w:hAnsi="Arial" w:cs="Arial"/>
                <w:sz w:val="18"/>
                <w:szCs w:val="18"/>
              </w:rPr>
            </w:pPr>
            <w:r>
              <w:rPr>
                <w:rFonts w:ascii="Arial" w:eastAsia="Arial" w:hAnsi="Arial" w:cs="Arial"/>
                <w:sz w:val="18"/>
                <w:szCs w:val="18"/>
              </w:rPr>
              <w:t>Comunicar el ejercicio, destino y resultados obtenidos.</w:t>
            </w:r>
          </w:p>
        </w:tc>
        <w:tc>
          <w:tcPr>
            <w:tcW w:w="1114" w:type="dxa"/>
            <w:shd w:val="clear" w:color="auto" w:fill="auto"/>
          </w:tcPr>
          <w:p w:rsidR="00BC4B88" w:rsidRDefault="002D3439">
            <w:pPr>
              <w:ind w:left="0" w:hanging="2"/>
              <w:rPr>
                <w:rFonts w:ascii="Arial" w:eastAsia="Arial" w:hAnsi="Arial" w:cs="Arial"/>
                <w:sz w:val="18"/>
                <w:szCs w:val="18"/>
              </w:rPr>
            </w:pPr>
            <w:r>
              <w:rPr>
                <w:rFonts w:ascii="Arial" w:eastAsia="Arial" w:hAnsi="Arial" w:cs="Arial"/>
                <w:sz w:val="18"/>
                <w:szCs w:val="18"/>
              </w:rPr>
              <w:t>4 Reportes</w:t>
            </w:r>
          </w:p>
        </w:tc>
        <w:tc>
          <w:tcPr>
            <w:tcW w:w="236"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357"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r>
      <w:tr w:rsidR="00BC4B88">
        <w:trPr>
          <w:trHeight w:val="1134"/>
        </w:trPr>
        <w:tc>
          <w:tcPr>
            <w:tcW w:w="1128" w:type="dxa"/>
            <w:tcBorders>
              <w:left w:val="nil"/>
              <w:bottom w:val="nil"/>
            </w:tcBorders>
            <w:shd w:val="clear" w:color="auto" w:fill="FFFFFF"/>
          </w:tcPr>
          <w:p w:rsidR="00BC4B88" w:rsidRDefault="00BC4B88">
            <w:pPr>
              <w:ind w:left="0" w:hanging="2"/>
              <w:jc w:val="center"/>
              <w:rPr>
                <w:rFonts w:ascii="Arial" w:eastAsia="Arial" w:hAnsi="Arial" w:cs="Arial"/>
                <w:sz w:val="18"/>
                <w:szCs w:val="18"/>
              </w:rPr>
            </w:pPr>
          </w:p>
          <w:p w:rsidR="00BC4B88" w:rsidRDefault="002D3439">
            <w:pPr>
              <w:ind w:left="0" w:hanging="2"/>
              <w:rPr>
                <w:rFonts w:ascii="Arial" w:eastAsia="Arial" w:hAnsi="Arial" w:cs="Arial"/>
                <w:sz w:val="18"/>
                <w:szCs w:val="18"/>
              </w:rPr>
            </w:pPr>
            <w:r>
              <w:rPr>
                <w:rFonts w:ascii="Arial" w:eastAsia="Arial" w:hAnsi="Arial" w:cs="Arial"/>
                <w:b/>
                <w:i/>
                <w:sz w:val="18"/>
                <w:szCs w:val="18"/>
              </w:rPr>
              <w:t>Programacion Y Aplicación De La Ley De Ingresos</w:t>
            </w:r>
          </w:p>
        </w:tc>
        <w:tc>
          <w:tcPr>
            <w:tcW w:w="1506" w:type="dxa"/>
            <w:shd w:val="clear" w:color="auto" w:fill="auto"/>
          </w:tcPr>
          <w:p w:rsidR="00BC4B88" w:rsidRDefault="002D3439">
            <w:pPr>
              <w:ind w:left="0" w:hanging="2"/>
              <w:rPr>
                <w:rFonts w:ascii="Arial" w:eastAsia="Arial" w:hAnsi="Arial" w:cs="Arial"/>
                <w:sz w:val="18"/>
                <w:szCs w:val="18"/>
              </w:rPr>
            </w:pPr>
            <w:r>
              <w:rPr>
                <w:rFonts w:ascii="Arial" w:eastAsia="Arial" w:hAnsi="Arial" w:cs="Arial"/>
                <w:sz w:val="18"/>
                <w:szCs w:val="18"/>
              </w:rPr>
              <w:t>Desarrollar los conceptos bajo los cuales se podrán percibir los recursos permitiendo se puedan cubrir los gastos del municipio durante el ejercicio fiscal.</w:t>
            </w:r>
          </w:p>
          <w:p w:rsidR="00BC4B88" w:rsidRDefault="00BC4B88">
            <w:pPr>
              <w:ind w:left="0" w:hanging="2"/>
              <w:rPr>
                <w:rFonts w:ascii="Arial" w:eastAsia="Arial" w:hAnsi="Arial" w:cs="Arial"/>
                <w:sz w:val="18"/>
                <w:szCs w:val="18"/>
              </w:rPr>
            </w:pPr>
          </w:p>
        </w:tc>
        <w:tc>
          <w:tcPr>
            <w:tcW w:w="1302" w:type="dxa"/>
            <w:shd w:val="clear" w:color="auto" w:fill="auto"/>
          </w:tcPr>
          <w:p w:rsidR="00BC4B88" w:rsidRDefault="002D3439">
            <w:pPr>
              <w:ind w:left="0" w:hanging="2"/>
              <w:rPr>
                <w:rFonts w:ascii="Arial" w:eastAsia="Arial" w:hAnsi="Arial" w:cs="Arial"/>
                <w:sz w:val="18"/>
                <w:szCs w:val="18"/>
              </w:rPr>
            </w:pPr>
            <w:r>
              <w:rPr>
                <w:rFonts w:ascii="Arial" w:eastAsia="Arial" w:hAnsi="Arial" w:cs="Arial"/>
                <w:sz w:val="18"/>
                <w:szCs w:val="18"/>
              </w:rPr>
              <w:lastRenderedPageBreak/>
              <w:t>Aprobación de la Ley de Ingresos para el ejercicio fiscal (enero-diciembre de cada año)</w:t>
            </w:r>
          </w:p>
        </w:tc>
        <w:tc>
          <w:tcPr>
            <w:tcW w:w="1114" w:type="dxa"/>
            <w:shd w:val="clear" w:color="auto" w:fill="auto"/>
          </w:tcPr>
          <w:p w:rsidR="00BC4B88" w:rsidRDefault="002D3439">
            <w:pPr>
              <w:ind w:left="0" w:hanging="2"/>
              <w:rPr>
                <w:rFonts w:ascii="Arial" w:eastAsia="Arial" w:hAnsi="Arial" w:cs="Arial"/>
                <w:sz w:val="18"/>
                <w:szCs w:val="18"/>
              </w:rPr>
            </w:pPr>
            <w:r>
              <w:rPr>
                <w:rFonts w:ascii="Arial" w:eastAsia="Arial" w:hAnsi="Arial" w:cs="Arial"/>
                <w:sz w:val="18"/>
                <w:szCs w:val="18"/>
              </w:rPr>
              <w:t>Aprobación y publicación por el Congreso del Estado de Jalisco.</w:t>
            </w:r>
          </w:p>
        </w:tc>
        <w:tc>
          <w:tcPr>
            <w:tcW w:w="236"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357" w:type="dxa"/>
            <w:shd w:val="clear" w:color="auto" w:fill="D9D9D9"/>
          </w:tcPr>
          <w:p w:rsidR="00BC4B88" w:rsidRDefault="00BC4B88">
            <w:pPr>
              <w:ind w:left="0" w:right="113" w:hanging="2"/>
              <w:rPr>
                <w:rFonts w:ascii="Arial" w:eastAsia="Arial" w:hAnsi="Arial" w:cs="Arial"/>
                <w:sz w:val="18"/>
                <w:szCs w:val="18"/>
              </w:rPr>
            </w:pPr>
          </w:p>
        </w:tc>
        <w:tc>
          <w:tcPr>
            <w:tcW w:w="284" w:type="dxa"/>
          </w:tcPr>
          <w:p w:rsidR="00BC4B88" w:rsidRDefault="00BC4B88">
            <w:pPr>
              <w:ind w:left="0" w:right="113" w:hanging="2"/>
              <w:rPr>
                <w:rFonts w:ascii="Arial" w:eastAsia="Arial" w:hAnsi="Arial" w:cs="Arial"/>
                <w:sz w:val="18"/>
                <w:szCs w:val="18"/>
              </w:rPr>
            </w:pPr>
          </w:p>
        </w:tc>
        <w:tc>
          <w:tcPr>
            <w:tcW w:w="283" w:type="dxa"/>
          </w:tcPr>
          <w:p w:rsidR="00BC4B88" w:rsidRDefault="00BC4B88">
            <w:pPr>
              <w:ind w:left="0" w:right="113" w:hanging="2"/>
              <w:rPr>
                <w:rFonts w:ascii="Arial" w:eastAsia="Arial" w:hAnsi="Arial" w:cs="Arial"/>
                <w:sz w:val="18"/>
                <w:szCs w:val="18"/>
              </w:rPr>
            </w:pPr>
          </w:p>
        </w:tc>
        <w:tc>
          <w:tcPr>
            <w:tcW w:w="284" w:type="dxa"/>
          </w:tcPr>
          <w:p w:rsidR="00BC4B88" w:rsidRDefault="00BC4B88">
            <w:pPr>
              <w:ind w:left="0" w:right="113" w:hanging="2"/>
              <w:rPr>
                <w:rFonts w:ascii="Arial" w:eastAsia="Arial" w:hAnsi="Arial" w:cs="Arial"/>
                <w:sz w:val="18"/>
                <w:szCs w:val="18"/>
              </w:rPr>
            </w:pPr>
          </w:p>
        </w:tc>
      </w:tr>
      <w:tr w:rsidR="00BC4B88">
        <w:trPr>
          <w:trHeight w:val="1134"/>
        </w:trPr>
        <w:tc>
          <w:tcPr>
            <w:tcW w:w="1128" w:type="dxa"/>
            <w:tcBorders>
              <w:left w:val="nil"/>
              <w:bottom w:val="nil"/>
            </w:tcBorders>
            <w:shd w:val="clear" w:color="auto" w:fill="FFFFFF"/>
          </w:tcPr>
          <w:p w:rsidR="00BC4B88" w:rsidRDefault="00BC4B88">
            <w:pPr>
              <w:ind w:left="0" w:hanging="2"/>
              <w:rPr>
                <w:rFonts w:ascii="Arial" w:eastAsia="Arial" w:hAnsi="Arial" w:cs="Arial"/>
                <w:sz w:val="18"/>
                <w:szCs w:val="18"/>
              </w:rPr>
            </w:pPr>
          </w:p>
          <w:p w:rsidR="00BC4B88" w:rsidRDefault="002D3439">
            <w:pPr>
              <w:ind w:left="0" w:hanging="2"/>
              <w:rPr>
                <w:rFonts w:ascii="Arial" w:eastAsia="Arial" w:hAnsi="Arial" w:cs="Arial"/>
                <w:sz w:val="18"/>
                <w:szCs w:val="18"/>
              </w:rPr>
            </w:pPr>
            <w:r>
              <w:rPr>
                <w:rFonts w:ascii="Arial" w:eastAsia="Arial" w:hAnsi="Arial" w:cs="Arial"/>
                <w:b/>
                <w:i/>
                <w:sz w:val="18"/>
                <w:szCs w:val="18"/>
              </w:rPr>
              <w:t>Elaboracion Del Presupuesto De Egresos</w:t>
            </w:r>
          </w:p>
        </w:tc>
        <w:tc>
          <w:tcPr>
            <w:tcW w:w="1506" w:type="dxa"/>
            <w:shd w:val="clear" w:color="auto" w:fill="auto"/>
            <w:vAlign w:val="center"/>
          </w:tcPr>
          <w:p w:rsidR="00BC4B88" w:rsidRDefault="002D3439">
            <w:pPr>
              <w:ind w:left="0" w:hanging="2"/>
              <w:rPr>
                <w:rFonts w:ascii="Arial" w:eastAsia="Arial" w:hAnsi="Arial" w:cs="Arial"/>
                <w:color w:val="202124"/>
                <w:sz w:val="18"/>
                <w:szCs w:val="18"/>
                <w:highlight w:val="white"/>
              </w:rPr>
            </w:pPr>
            <w:r>
              <w:rPr>
                <w:rFonts w:ascii="Arial" w:eastAsia="Arial" w:hAnsi="Arial" w:cs="Arial"/>
                <w:color w:val="202124"/>
                <w:sz w:val="18"/>
                <w:szCs w:val="18"/>
                <w:highlight w:val="white"/>
              </w:rPr>
              <w:t>Planear la cantidad, la forma de distribución y el destino de los recursos públicos.</w:t>
            </w:r>
          </w:p>
        </w:tc>
        <w:tc>
          <w:tcPr>
            <w:tcW w:w="1302" w:type="dxa"/>
            <w:shd w:val="clear" w:color="auto" w:fill="auto"/>
            <w:vAlign w:val="center"/>
          </w:tcPr>
          <w:p w:rsidR="00BC4B88" w:rsidRDefault="00BC4B88">
            <w:pPr>
              <w:ind w:left="0" w:hanging="2"/>
              <w:rPr>
                <w:rFonts w:ascii="Arial" w:eastAsia="Arial" w:hAnsi="Arial" w:cs="Arial"/>
                <w:sz w:val="18"/>
                <w:szCs w:val="18"/>
              </w:rPr>
            </w:pPr>
          </w:p>
          <w:p w:rsidR="00BC4B88" w:rsidRDefault="002D3439">
            <w:pPr>
              <w:ind w:left="0" w:hanging="2"/>
              <w:rPr>
                <w:rFonts w:ascii="Arial" w:eastAsia="Arial" w:hAnsi="Arial" w:cs="Arial"/>
                <w:sz w:val="18"/>
                <w:szCs w:val="18"/>
              </w:rPr>
            </w:pPr>
            <w:r>
              <w:rPr>
                <w:rFonts w:ascii="Arial" w:eastAsia="Arial" w:hAnsi="Arial" w:cs="Arial"/>
                <w:sz w:val="18"/>
                <w:szCs w:val="18"/>
              </w:rPr>
              <w:t>Presentar al pleno del Ayuntamiento el presupuesto de egresos, para su análisis y aprobación.</w:t>
            </w:r>
          </w:p>
        </w:tc>
        <w:tc>
          <w:tcPr>
            <w:tcW w:w="1114"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Aprobación por el Pleno del Ayuntamiento</w:t>
            </w:r>
          </w:p>
        </w:tc>
        <w:tc>
          <w:tcPr>
            <w:tcW w:w="236"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357"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r>
      <w:tr w:rsidR="00BC4B88">
        <w:trPr>
          <w:trHeight w:val="1134"/>
        </w:trPr>
        <w:tc>
          <w:tcPr>
            <w:tcW w:w="1128" w:type="dxa"/>
            <w:tcBorders>
              <w:left w:val="nil"/>
              <w:bottom w:val="nil"/>
            </w:tcBorders>
            <w:shd w:val="clear" w:color="auto" w:fill="auto"/>
          </w:tcPr>
          <w:p w:rsidR="00BC4B88" w:rsidRDefault="002D3439">
            <w:pPr>
              <w:ind w:left="0" w:hanging="2"/>
              <w:rPr>
                <w:rFonts w:ascii="Arial" w:eastAsia="Arial" w:hAnsi="Arial" w:cs="Arial"/>
                <w:sz w:val="18"/>
                <w:szCs w:val="18"/>
              </w:rPr>
            </w:pPr>
            <w:r>
              <w:rPr>
                <w:rFonts w:ascii="Arial" w:eastAsia="Arial" w:hAnsi="Arial" w:cs="Arial"/>
                <w:b/>
                <w:i/>
                <w:sz w:val="18"/>
                <w:szCs w:val="18"/>
              </w:rPr>
              <w:t xml:space="preserve">Aumento En La Recaudacion Del Impuesto </w:t>
            </w:r>
          </w:p>
        </w:tc>
        <w:tc>
          <w:tcPr>
            <w:tcW w:w="1506" w:type="dxa"/>
            <w:shd w:val="clear" w:color="auto" w:fill="auto"/>
            <w:vAlign w:val="center"/>
          </w:tcPr>
          <w:p w:rsidR="00BC4B88" w:rsidRDefault="002D3439">
            <w:pPr>
              <w:ind w:left="0" w:hanging="2"/>
              <w:rPr>
                <w:rFonts w:ascii="Arial" w:eastAsia="Arial" w:hAnsi="Arial" w:cs="Arial"/>
                <w:color w:val="202124"/>
                <w:sz w:val="18"/>
                <w:szCs w:val="18"/>
                <w:highlight w:val="white"/>
              </w:rPr>
            </w:pPr>
            <w:r>
              <w:rPr>
                <w:rFonts w:ascii="Arial" w:eastAsia="Arial" w:hAnsi="Arial" w:cs="Arial"/>
                <w:color w:val="202124"/>
                <w:sz w:val="18"/>
                <w:szCs w:val="18"/>
                <w:highlight w:val="white"/>
              </w:rPr>
              <w:t xml:space="preserve">Acrecentar la recaudación del impuesto </w:t>
            </w:r>
            <w:r>
              <w:rPr>
                <w:rFonts w:ascii="Arial" w:eastAsia="Arial" w:hAnsi="Arial" w:cs="Arial"/>
                <w:b/>
                <w:i/>
                <w:color w:val="202124"/>
                <w:sz w:val="18"/>
                <w:szCs w:val="18"/>
                <w:highlight w:val="white"/>
              </w:rPr>
              <w:t>predial</w:t>
            </w:r>
          </w:p>
        </w:tc>
        <w:tc>
          <w:tcPr>
            <w:tcW w:w="1302"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Que el porcentaje de cuentas no pagadas disminuya</w:t>
            </w:r>
          </w:p>
        </w:tc>
        <w:tc>
          <w:tcPr>
            <w:tcW w:w="1114"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Total de cuentas pagadas</w:t>
            </w:r>
          </w:p>
        </w:tc>
        <w:tc>
          <w:tcPr>
            <w:tcW w:w="236"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357"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r>
      <w:tr w:rsidR="00BC4B88">
        <w:trPr>
          <w:trHeight w:val="1134"/>
        </w:trPr>
        <w:tc>
          <w:tcPr>
            <w:tcW w:w="1128" w:type="dxa"/>
            <w:tcBorders>
              <w:left w:val="nil"/>
              <w:bottom w:val="nil"/>
            </w:tcBorders>
            <w:shd w:val="clear" w:color="auto" w:fill="auto"/>
            <w:vAlign w:val="center"/>
          </w:tcPr>
          <w:p w:rsidR="00BC4B88" w:rsidRDefault="002D3439">
            <w:pPr>
              <w:ind w:left="0" w:hanging="2"/>
              <w:jc w:val="right"/>
              <w:rPr>
                <w:rFonts w:ascii="Arial" w:eastAsia="Arial" w:hAnsi="Arial" w:cs="Arial"/>
                <w:sz w:val="18"/>
                <w:szCs w:val="18"/>
              </w:rPr>
            </w:pPr>
            <w:r>
              <w:rPr>
                <w:rFonts w:ascii="Arial" w:eastAsia="Arial" w:hAnsi="Arial" w:cs="Arial"/>
                <w:b/>
                <w:i/>
                <w:sz w:val="18"/>
                <w:szCs w:val="18"/>
              </w:rPr>
              <w:t>Pago De La Deuda Pública</w:t>
            </w:r>
          </w:p>
        </w:tc>
        <w:tc>
          <w:tcPr>
            <w:tcW w:w="1506" w:type="dxa"/>
            <w:shd w:val="clear" w:color="auto" w:fill="auto"/>
            <w:vAlign w:val="center"/>
          </w:tcPr>
          <w:p w:rsidR="00BC4B88" w:rsidRDefault="002D3439">
            <w:pPr>
              <w:ind w:left="0" w:hanging="2"/>
              <w:rPr>
                <w:rFonts w:ascii="Arial" w:eastAsia="Arial" w:hAnsi="Arial" w:cs="Arial"/>
                <w:color w:val="202124"/>
                <w:sz w:val="18"/>
                <w:szCs w:val="18"/>
                <w:highlight w:val="white"/>
              </w:rPr>
            </w:pPr>
            <w:r>
              <w:rPr>
                <w:rFonts w:ascii="Arial" w:eastAsia="Arial" w:hAnsi="Arial" w:cs="Arial"/>
                <w:color w:val="202124"/>
                <w:sz w:val="18"/>
                <w:szCs w:val="18"/>
                <w:highlight w:val="white"/>
              </w:rPr>
              <w:t xml:space="preserve">Efectuar de manera mensual el pago a la institución financiera </w:t>
            </w:r>
          </w:p>
        </w:tc>
        <w:tc>
          <w:tcPr>
            <w:tcW w:w="1302"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Disminuir el adeudo</w:t>
            </w:r>
          </w:p>
        </w:tc>
        <w:tc>
          <w:tcPr>
            <w:tcW w:w="1114"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Estados de cuenta</w:t>
            </w:r>
          </w:p>
        </w:tc>
        <w:tc>
          <w:tcPr>
            <w:tcW w:w="236"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357"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r>
      <w:tr w:rsidR="00BC4B88">
        <w:trPr>
          <w:trHeight w:val="1134"/>
        </w:trPr>
        <w:tc>
          <w:tcPr>
            <w:tcW w:w="1128" w:type="dxa"/>
            <w:tcBorders>
              <w:left w:val="nil"/>
              <w:bottom w:val="nil"/>
            </w:tcBorders>
            <w:shd w:val="clear" w:color="auto" w:fill="FFFFFF"/>
            <w:vAlign w:val="center"/>
          </w:tcPr>
          <w:p w:rsidR="00BC4B88" w:rsidRDefault="002D3439">
            <w:pPr>
              <w:ind w:left="0" w:hanging="2"/>
              <w:jc w:val="right"/>
              <w:rPr>
                <w:rFonts w:ascii="Arial" w:eastAsia="Arial" w:hAnsi="Arial" w:cs="Arial"/>
                <w:sz w:val="18"/>
                <w:szCs w:val="18"/>
              </w:rPr>
            </w:pPr>
            <w:r>
              <w:rPr>
                <w:rFonts w:ascii="Arial" w:eastAsia="Arial" w:hAnsi="Arial" w:cs="Arial"/>
                <w:b/>
                <w:i/>
                <w:sz w:val="18"/>
                <w:szCs w:val="18"/>
              </w:rPr>
              <w:t>Cuenta</w:t>
            </w:r>
            <w:r>
              <w:rPr>
                <w:rFonts w:ascii="Arial" w:eastAsia="Arial" w:hAnsi="Arial" w:cs="Arial"/>
                <w:i/>
                <w:sz w:val="18"/>
                <w:szCs w:val="18"/>
              </w:rPr>
              <w:t xml:space="preserve"> </w:t>
            </w:r>
            <w:r>
              <w:rPr>
                <w:rFonts w:ascii="Arial" w:eastAsia="Arial" w:hAnsi="Arial" w:cs="Arial"/>
                <w:b/>
                <w:i/>
                <w:sz w:val="18"/>
                <w:szCs w:val="18"/>
              </w:rPr>
              <w:t>Pública</w:t>
            </w:r>
          </w:p>
        </w:tc>
        <w:tc>
          <w:tcPr>
            <w:tcW w:w="1506" w:type="dxa"/>
            <w:shd w:val="clear" w:color="auto" w:fill="auto"/>
            <w:vAlign w:val="center"/>
          </w:tcPr>
          <w:p w:rsidR="00BC4B88" w:rsidRDefault="002D3439">
            <w:pPr>
              <w:ind w:left="0" w:hanging="2"/>
              <w:rPr>
                <w:rFonts w:ascii="Arial" w:eastAsia="Arial" w:hAnsi="Arial" w:cs="Arial"/>
                <w:color w:val="202124"/>
                <w:sz w:val="18"/>
                <w:szCs w:val="18"/>
                <w:highlight w:val="white"/>
              </w:rPr>
            </w:pPr>
            <w:r>
              <w:rPr>
                <w:rFonts w:ascii="Arial" w:eastAsia="Arial" w:hAnsi="Arial" w:cs="Arial"/>
                <w:sz w:val="18"/>
                <w:szCs w:val="18"/>
              </w:rPr>
              <w:t xml:space="preserve">Emisión de informes periódicos para la formulación de la </w:t>
            </w:r>
            <w:r>
              <w:rPr>
                <w:rFonts w:ascii="Arial" w:eastAsia="Arial" w:hAnsi="Arial" w:cs="Arial"/>
                <w:b/>
                <w:i/>
                <w:sz w:val="18"/>
                <w:szCs w:val="18"/>
              </w:rPr>
              <w:t>CUENTA PÚBLICA ANUAL</w:t>
            </w:r>
          </w:p>
        </w:tc>
        <w:tc>
          <w:tcPr>
            <w:tcW w:w="1302"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presentar a la ASEJ (auditoria superior del Estado de Jalisco) la cuenta pública para su revisión y fiscalización</w:t>
            </w:r>
          </w:p>
        </w:tc>
        <w:tc>
          <w:tcPr>
            <w:tcW w:w="1114"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 xml:space="preserve">Aprobación por la ASEJ </w:t>
            </w:r>
          </w:p>
        </w:tc>
        <w:tc>
          <w:tcPr>
            <w:tcW w:w="236"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357"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auto"/>
          </w:tcPr>
          <w:p w:rsidR="00BC4B88" w:rsidRDefault="00BC4B88">
            <w:pPr>
              <w:ind w:left="0" w:right="113" w:hanging="2"/>
              <w:rPr>
                <w:rFonts w:ascii="Arial" w:eastAsia="Arial" w:hAnsi="Arial" w:cs="Arial"/>
                <w:sz w:val="18"/>
                <w:szCs w:val="18"/>
              </w:rPr>
            </w:pPr>
          </w:p>
        </w:tc>
        <w:tc>
          <w:tcPr>
            <w:tcW w:w="283" w:type="dxa"/>
            <w:shd w:val="clear" w:color="auto" w:fill="auto"/>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r>
      <w:tr w:rsidR="00BC4B88">
        <w:trPr>
          <w:trHeight w:val="1134"/>
        </w:trPr>
        <w:tc>
          <w:tcPr>
            <w:tcW w:w="1128" w:type="dxa"/>
            <w:tcBorders>
              <w:left w:val="nil"/>
              <w:bottom w:val="nil"/>
            </w:tcBorders>
            <w:shd w:val="clear" w:color="auto" w:fill="auto"/>
            <w:vAlign w:val="center"/>
          </w:tcPr>
          <w:p w:rsidR="00BC4B88" w:rsidRDefault="002D3439">
            <w:pPr>
              <w:ind w:left="0" w:hanging="2"/>
              <w:jc w:val="right"/>
              <w:rPr>
                <w:rFonts w:ascii="Arial" w:eastAsia="Arial" w:hAnsi="Arial" w:cs="Arial"/>
                <w:sz w:val="18"/>
                <w:szCs w:val="18"/>
              </w:rPr>
            </w:pPr>
            <w:r>
              <w:rPr>
                <w:rFonts w:ascii="Arial" w:eastAsia="Arial" w:hAnsi="Arial" w:cs="Arial"/>
                <w:b/>
                <w:i/>
                <w:sz w:val="18"/>
                <w:szCs w:val="18"/>
              </w:rPr>
              <w:t>Los Ingresos Municipales Por Concepto De Participaciones Federales Y Estatales, Así Como Por Ingresos Propios</w:t>
            </w:r>
          </w:p>
          <w:p w:rsidR="00BC4B88" w:rsidRDefault="00BC4B88">
            <w:pPr>
              <w:ind w:left="0" w:hanging="2"/>
              <w:jc w:val="right"/>
              <w:rPr>
                <w:rFonts w:ascii="Arial" w:eastAsia="Arial" w:hAnsi="Arial" w:cs="Arial"/>
                <w:sz w:val="18"/>
                <w:szCs w:val="18"/>
              </w:rPr>
            </w:pPr>
          </w:p>
        </w:tc>
        <w:tc>
          <w:tcPr>
            <w:tcW w:w="1506"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Reportar la cantidad de recursos económicos con los que cuenta el municipio.</w:t>
            </w:r>
          </w:p>
        </w:tc>
        <w:tc>
          <w:tcPr>
            <w:tcW w:w="1302"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 xml:space="preserve">Identificar el tipo de Ingreso y la cantidad </w:t>
            </w:r>
          </w:p>
        </w:tc>
        <w:tc>
          <w:tcPr>
            <w:tcW w:w="1114" w:type="dxa"/>
            <w:shd w:val="clear" w:color="auto" w:fill="auto"/>
            <w:vAlign w:val="center"/>
          </w:tcPr>
          <w:p w:rsidR="00BC4B88" w:rsidRDefault="002D3439">
            <w:pPr>
              <w:ind w:left="0" w:hanging="2"/>
              <w:rPr>
                <w:rFonts w:ascii="Arial" w:eastAsia="Arial" w:hAnsi="Arial" w:cs="Arial"/>
                <w:sz w:val="18"/>
                <w:szCs w:val="18"/>
              </w:rPr>
            </w:pPr>
            <w:r>
              <w:rPr>
                <w:rFonts w:ascii="Arial" w:eastAsia="Arial" w:hAnsi="Arial" w:cs="Arial"/>
                <w:sz w:val="18"/>
                <w:szCs w:val="18"/>
              </w:rPr>
              <w:t>El total de los recursos adquiridos</w:t>
            </w:r>
          </w:p>
        </w:tc>
        <w:tc>
          <w:tcPr>
            <w:tcW w:w="236"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357"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c>
          <w:tcPr>
            <w:tcW w:w="283" w:type="dxa"/>
            <w:shd w:val="clear" w:color="auto" w:fill="D9D9D9"/>
          </w:tcPr>
          <w:p w:rsidR="00BC4B88" w:rsidRDefault="00BC4B88">
            <w:pPr>
              <w:ind w:left="0" w:right="113" w:hanging="2"/>
              <w:rPr>
                <w:rFonts w:ascii="Arial" w:eastAsia="Arial" w:hAnsi="Arial" w:cs="Arial"/>
                <w:sz w:val="18"/>
                <w:szCs w:val="18"/>
              </w:rPr>
            </w:pPr>
          </w:p>
        </w:tc>
        <w:tc>
          <w:tcPr>
            <w:tcW w:w="284" w:type="dxa"/>
            <w:shd w:val="clear" w:color="auto" w:fill="D9D9D9"/>
          </w:tcPr>
          <w:p w:rsidR="00BC4B88" w:rsidRDefault="00BC4B88">
            <w:pPr>
              <w:ind w:left="0" w:right="113" w:hanging="2"/>
              <w:rPr>
                <w:rFonts w:ascii="Arial" w:eastAsia="Arial" w:hAnsi="Arial" w:cs="Arial"/>
                <w:sz w:val="18"/>
                <w:szCs w:val="18"/>
              </w:rPr>
            </w:pPr>
          </w:p>
        </w:tc>
      </w:tr>
    </w:tbl>
    <w:p w:rsidR="00BC4B88" w:rsidRDefault="00BC4B88">
      <w:pPr>
        <w:ind w:left="0" w:hanging="2"/>
        <w:rPr>
          <w:sz w:val="18"/>
          <w:szCs w:val="18"/>
        </w:rPr>
      </w:pPr>
    </w:p>
    <w:p w:rsidR="00BC6B3C" w:rsidRDefault="00BC6B3C">
      <w:pPr>
        <w:ind w:left="0" w:hanging="2"/>
        <w:rPr>
          <w:sz w:val="18"/>
          <w:szCs w:val="18"/>
        </w:rPr>
      </w:pPr>
    </w:p>
    <w:p w:rsidR="00BC6B3C" w:rsidRDefault="00BC6B3C">
      <w:pPr>
        <w:ind w:left="0" w:hanging="2"/>
        <w:rPr>
          <w:sz w:val="18"/>
          <w:szCs w:val="18"/>
        </w:rPr>
      </w:pPr>
    </w:p>
    <w:p w:rsidR="00BC6B3C" w:rsidRDefault="00BC6B3C">
      <w:pPr>
        <w:ind w:left="0" w:hanging="2"/>
        <w:rPr>
          <w:sz w:val="18"/>
          <w:szCs w:val="18"/>
        </w:rPr>
      </w:pPr>
    </w:p>
    <w:p w:rsidR="00BC6B3C" w:rsidRDefault="00BC6B3C">
      <w:pPr>
        <w:ind w:left="0" w:hanging="2"/>
        <w:rPr>
          <w:sz w:val="18"/>
          <w:szCs w:val="18"/>
        </w:rPr>
      </w:pPr>
    </w:p>
    <w:p w:rsidR="00BC6B3C" w:rsidRDefault="00BC6B3C" w:rsidP="00BC6B3C">
      <w:pPr>
        <w:ind w:left="1" w:hanging="3"/>
        <w:jc w:val="center"/>
        <w:rPr>
          <w:b/>
          <w:position w:val="0"/>
          <w:sz w:val="30"/>
          <w:szCs w:val="30"/>
          <w:lang w:eastAsia="es-MX"/>
        </w:rPr>
      </w:pPr>
      <w:bookmarkStart w:id="0" w:name="_heading=h.gjdgxs"/>
      <w:bookmarkEnd w:id="0"/>
      <w:r>
        <w:rPr>
          <w:b/>
          <w:sz w:val="30"/>
          <w:szCs w:val="30"/>
        </w:rPr>
        <w:lastRenderedPageBreak/>
        <w:t>DIRECCION DE INSPECCION Y VIGILANCIA</w:t>
      </w:r>
    </w:p>
    <w:p w:rsidR="00BC6B3C" w:rsidRDefault="00BC6B3C" w:rsidP="00BC6B3C">
      <w:pPr>
        <w:ind w:left="0" w:hanging="2"/>
        <w:rPr>
          <w:sz w:val="24"/>
          <w:szCs w:val="24"/>
        </w:rPr>
      </w:pPr>
    </w:p>
    <w:p w:rsidR="00BC6B3C" w:rsidRDefault="00BC6B3C" w:rsidP="00BC6B3C">
      <w:pPr>
        <w:ind w:left="1" w:hanging="3"/>
        <w:jc w:val="center"/>
        <w:rPr>
          <w:sz w:val="26"/>
          <w:szCs w:val="26"/>
        </w:rPr>
      </w:pPr>
      <w:r>
        <w:rPr>
          <w:sz w:val="26"/>
          <w:szCs w:val="26"/>
        </w:rPr>
        <w:t>INTRODUCCION</w:t>
      </w:r>
    </w:p>
    <w:p w:rsidR="00BC6B3C" w:rsidRDefault="00BC6B3C" w:rsidP="00BC6B3C">
      <w:pPr>
        <w:ind w:left="1" w:right="-660" w:hanging="3"/>
        <w:jc w:val="both"/>
        <w:rPr>
          <w:sz w:val="26"/>
          <w:szCs w:val="26"/>
        </w:rPr>
      </w:pPr>
      <w:r>
        <w:rPr>
          <w:sz w:val="26"/>
          <w:szCs w:val="26"/>
        </w:rPr>
        <w:t xml:space="preserve">           La Dirección de Inspección y Vigilancia tiene la principal función de determinar las sanciones que se lleven a cabo en contravención a los Reglamentos Municipales establecidos, así como las inspecciones requeridas para ello. Esta Dirección perteneciente a la Coordinación General de Tesorería Municipal, desarrollará sus actividades con apego a lo establecido por el Reglamento General del municipio de El Salto, Jalisco, en los arábigos 121,122 y 123 , de igual forma se realiza el trabajo en esta Dependencia de manera  honesta, eficiente, eficaz y buen trato hacia el ciudadano través de sus Jefaturas:</w:t>
      </w:r>
    </w:p>
    <w:p w:rsidR="00BC6B3C" w:rsidRDefault="00BC6B3C" w:rsidP="00BC6B3C">
      <w:pPr>
        <w:spacing w:after="0" w:line="240" w:lineRule="auto"/>
        <w:ind w:left="1" w:right="-660" w:hanging="3"/>
        <w:jc w:val="both"/>
        <w:rPr>
          <w:sz w:val="26"/>
          <w:szCs w:val="26"/>
        </w:rPr>
      </w:pPr>
      <w:r>
        <w:rPr>
          <w:sz w:val="26"/>
          <w:szCs w:val="26"/>
        </w:rPr>
        <w:t xml:space="preserve">Jefatura de Construcción </w:t>
      </w:r>
    </w:p>
    <w:p w:rsidR="00BC6B3C" w:rsidRDefault="00BC6B3C" w:rsidP="00BC6B3C">
      <w:pPr>
        <w:spacing w:after="0" w:line="240" w:lineRule="auto"/>
        <w:ind w:left="1" w:right="-660" w:hanging="3"/>
        <w:jc w:val="both"/>
        <w:rPr>
          <w:sz w:val="26"/>
          <w:szCs w:val="26"/>
        </w:rPr>
      </w:pPr>
      <w:r>
        <w:rPr>
          <w:sz w:val="26"/>
          <w:szCs w:val="26"/>
        </w:rPr>
        <w:t>Jefatura de Comercio</w:t>
      </w:r>
    </w:p>
    <w:p w:rsidR="00BC6B3C" w:rsidRDefault="00BC6B3C" w:rsidP="00BC6B3C">
      <w:pPr>
        <w:spacing w:after="0" w:line="240" w:lineRule="auto"/>
        <w:ind w:left="1" w:right="-660" w:hanging="3"/>
        <w:jc w:val="both"/>
        <w:rPr>
          <w:sz w:val="26"/>
          <w:szCs w:val="26"/>
        </w:rPr>
      </w:pPr>
      <w:r>
        <w:rPr>
          <w:sz w:val="26"/>
          <w:szCs w:val="26"/>
        </w:rPr>
        <w:t>Jefatura de Ecología</w:t>
      </w:r>
    </w:p>
    <w:p w:rsidR="00BC6B3C" w:rsidRDefault="00BC6B3C" w:rsidP="00BC6B3C">
      <w:pPr>
        <w:spacing w:after="0" w:line="240" w:lineRule="auto"/>
        <w:ind w:left="1" w:right="-660" w:hanging="3"/>
        <w:jc w:val="both"/>
        <w:rPr>
          <w:sz w:val="26"/>
          <w:szCs w:val="26"/>
        </w:rPr>
      </w:pPr>
      <w:r>
        <w:rPr>
          <w:sz w:val="26"/>
          <w:szCs w:val="26"/>
        </w:rPr>
        <w:t xml:space="preserve">Jefatura de Rastro y </w:t>
      </w:r>
    </w:p>
    <w:p w:rsidR="00BC6B3C" w:rsidRDefault="00BC6B3C" w:rsidP="00BC6B3C">
      <w:pPr>
        <w:spacing w:after="0" w:line="240" w:lineRule="auto"/>
        <w:ind w:left="1" w:right="-660" w:hanging="3"/>
        <w:jc w:val="both"/>
        <w:rPr>
          <w:sz w:val="26"/>
          <w:szCs w:val="26"/>
        </w:rPr>
      </w:pPr>
      <w:r>
        <w:rPr>
          <w:sz w:val="26"/>
          <w:szCs w:val="26"/>
        </w:rPr>
        <w:t>Jefatura de Residuos Sólidos.</w:t>
      </w:r>
    </w:p>
    <w:p w:rsidR="00BC6B3C" w:rsidRDefault="00BC6B3C" w:rsidP="00BC6B3C">
      <w:pPr>
        <w:spacing w:after="0" w:line="240" w:lineRule="auto"/>
        <w:ind w:left="1" w:right="-660" w:hanging="3"/>
        <w:jc w:val="both"/>
        <w:rPr>
          <w:sz w:val="26"/>
          <w:szCs w:val="26"/>
        </w:rPr>
      </w:pPr>
    </w:p>
    <w:p w:rsidR="00BC6B3C" w:rsidRDefault="00BC6B3C" w:rsidP="00BC6B3C">
      <w:pPr>
        <w:ind w:left="0" w:right="-518" w:hanging="2"/>
        <w:jc w:val="both"/>
        <w:rPr>
          <w:sz w:val="24"/>
          <w:szCs w:val="24"/>
        </w:rPr>
      </w:pPr>
      <w:r>
        <w:rPr>
          <w:sz w:val="24"/>
          <w:szCs w:val="24"/>
        </w:rPr>
        <w:t xml:space="preserve">El presente Plan Operativo Anual, tiene como finalidad crear una estrategia de actividades, proyectos y  acciones llevados a cabo por la Dirección de Inspección y Vigilancia para resolver las problemáticas presentadas por la ciudadanía, realizando los Procesos Administra necesarios bajo los principios de Legalidad y debido procedimiento. </w:t>
      </w:r>
    </w:p>
    <w:p w:rsidR="00BC6B3C" w:rsidRDefault="00BC6B3C" w:rsidP="00BC6B3C">
      <w:pPr>
        <w:ind w:left="0" w:right="-518" w:hanging="2"/>
        <w:jc w:val="both"/>
        <w:rPr>
          <w:sz w:val="24"/>
          <w:szCs w:val="24"/>
        </w:rPr>
      </w:pPr>
      <w:r>
        <w:rPr>
          <w:sz w:val="24"/>
          <w:szCs w:val="24"/>
        </w:rPr>
        <w:t xml:space="preserve">Las </w:t>
      </w:r>
      <w:r>
        <w:rPr>
          <w:b/>
          <w:sz w:val="24"/>
          <w:szCs w:val="24"/>
        </w:rPr>
        <w:t>Áreas de oportunidad</w:t>
      </w:r>
      <w:r>
        <w:rPr>
          <w:sz w:val="24"/>
          <w:szCs w:val="24"/>
        </w:rPr>
        <w:t xml:space="preserve"> serán cubiertas por personal altamente calificado para esta área, trabajando dentro de un marco de valores como son la honestidad, respeto, calidez empatía y rectitud, además con la convicción de la superación constante. </w:t>
      </w:r>
    </w:p>
    <w:p w:rsidR="00BC6B3C" w:rsidRDefault="00BC6B3C" w:rsidP="00BC6B3C">
      <w:pPr>
        <w:ind w:left="0" w:right="-518" w:hanging="2"/>
        <w:jc w:val="both"/>
        <w:rPr>
          <w:sz w:val="24"/>
          <w:szCs w:val="24"/>
        </w:rPr>
      </w:pPr>
      <w:r>
        <w:rPr>
          <w:sz w:val="24"/>
          <w:szCs w:val="24"/>
        </w:rPr>
        <w:t xml:space="preserve"> Los </w:t>
      </w:r>
      <w:r>
        <w:rPr>
          <w:b/>
          <w:sz w:val="24"/>
          <w:szCs w:val="24"/>
        </w:rPr>
        <w:t xml:space="preserve">Objetivos </w:t>
      </w:r>
      <w:r>
        <w:rPr>
          <w:sz w:val="24"/>
          <w:szCs w:val="24"/>
        </w:rPr>
        <w:t>en</w:t>
      </w:r>
      <w:r>
        <w:rPr>
          <w:b/>
          <w:sz w:val="24"/>
          <w:szCs w:val="24"/>
        </w:rPr>
        <w:t xml:space="preserve"> </w:t>
      </w:r>
      <w:r>
        <w:rPr>
          <w:sz w:val="24"/>
          <w:szCs w:val="24"/>
        </w:rPr>
        <w:t>esta Dirección son brindar una atención personalizada con calidad y calidez, además de cumplir con los preceptos legales establecidos, de igual forma regularizar todo aquello que  este sujeto a  la ley.</w:t>
      </w:r>
    </w:p>
    <w:p w:rsidR="00BC6B3C" w:rsidRDefault="00BC6B3C" w:rsidP="00BC6B3C">
      <w:pPr>
        <w:ind w:left="0" w:right="-518" w:hanging="2"/>
        <w:jc w:val="both"/>
        <w:rPr>
          <w:sz w:val="24"/>
          <w:szCs w:val="24"/>
        </w:rPr>
      </w:pPr>
      <w:r>
        <w:rPr>
          <w:b/>
          <w:sz w:val="24"/>
          <w:szCs w:val="24"/>
        </w:rPr>
        <w:t>Cronograma  de Actividades</w:t>
      </w:r>
      <w:r>
        <w:rPr>
          <w:sz w:val="24"/>
          <w:szCs w:val="24"/>
        </w:rPr>
        <w:t>:</w:t>
      </w:r>
    </w:p>
    <w:p w:rsidR="00BC6B3C" w:rsidRDefault="00BC6B3C" w:rsidP="00BC6B3C">
      <w:pPr>
        <w:ind w:left="0" w:right="-518" w:hanging="2"/>
        <w:jc w:val="both"/>
        <w:rPr>
          <w:sz w:val="24"/>
          <w:szCs w:val="24"/>
        </w:rPr>
      </w:pPr>
      <w:r>
        <w:rPr>
          <w:sz w:val="24"/>
          <w:szCs w:val="24"/>
        </w:rPr>
        <w:t>1.- Se recibe la queja ciudadana, la cual se levanta mediante un reporte con folio y fecha.</w:t>
      </w:r>
    </w:p>
    <w:p w:rsidR="00BC6B3C" w:rsidRDefault="00BC6B3C" w:rsidP="00BC6B3C">
      <w:pPr>
        <w:ind w:left="0" w:right="-518" w:hanging="2"/>
        <w:jc w:val="both"/>
        <w:rPr>
          <w:sz w:val="24"/>
          <w:szCs w:val="24"/>
        </w:rPr>
      </w:pPr>
      <w:r>
        <w:rPr>
          <w:sz w:val="24"/>
          <w:szCs w:val="24"/>
        </w:rPr>
        <w:t>2.- Se deriva a la Jefatura correspondiente para que se realice la inspección requerida y se proceda conforme a lo establecido por ley.</w:t>
      </w:r>
    </w:p>
    <w:p w:rsidR="00BC6B3C" w:rsidRDefault="00BC6B3C" w:rsidP="00BC6B3C">
      <w:pPr>
        <w:ind w:left="0" w:right="-518" w:hanging="2"/>
        <w:jc w:val="both"/>
        <w:rPr>
          <w:sz w:val="24"/>
          <w:szCs w:val="24"/>
        </w:rPr>
      </w:pPr>
      <w:r>
        <w:rPr>
          <w:sz w:val="24"/>
          <w:szCs w:val="24"/>
        </w:rPr>
        <w:t>3.- Conforme a la visita se realiza el acta correspondiente, misma que se capturará para el archivo de esta Dirección, así mismo, el acta original se envía para su valoración al Juez Calificador.</w:t>
      </w:r>
    </w:p>
    <w:p w:rsidR="00BC6B3C" w:rsidRDefault="00BC6B3C" w:rsidP="00BC6B3C">
      <w:pPr>
        <w:ind w:left="0" w:right="-518" w:hanging="2"/>
        <w:jc w:val="both"/>
        <w:rPr>
          <w:sz w:val="24"/>
          <w:szCs w:val="24"/>
        </w:rPr>
      </w:pPr>
      <w:r>
        <w:rPr>
          <w:sz w:val="24"/>
          <w:szCs w:val="24"/>
        </w:rPr>
        <w:lastRenderedPageBreak/>
        <w:t xml:space="preserve">4.-En un término establecido se dará respuesta al ciudadano sobre lo realizado en atención a su reporte.  </w:t>
      </w:r>
    </w:p>
    <w:p w:rsidR="00BC6B3C" w:rsidRDefault="00BC6B3C" w:rsidP="00BC6B3C">
      <w:pPr>
        <w:spacing w:after="120" w:line="240" w:lineRule="auto"/>
        <w:ind w:left="0" w:right="-518" w:hanging="2"/>
        <w:jc w:val="both"/>
        <w:rPr>
          <w:sz w:val="24"/>
          <w:szCs w:val="24"/>
        </w:rPr>
      </w:pPr>
    </w:p>
    <w:p w:rsidR="00BC6B3C" w:rsidRDefault="00BC6B3C" w:rsidP="00BC6B3C">
      <w:pPr>
        <w:spacing w:after="120" w:line="240" w:lineRule="auto"/>
        <w:ind w:left="0" w:right="-518" w:hanging="2"/>
        <w:jc w:val="both"/>
        <w:rPr>
          <w:b/>
          <w:color w:val="595959"/>
          <w:sz w:val="24"/>
          <w:szCs w:val="24"/>
        </w:rPr>
      </w:pPr>
      <w:r>
        <w:rPr>
          <w:b/>
          <w:color w:val="595959"/>
          <w:sz w:val="24"/>
          <w:szCs w:val="24"/>
        </w:rPr>
        <w:t xml:space="preserve">COORDINACIÓN: Tesorería Municipal </w:t>
      </w:r>
    </w:p>
    <w:p w:rsidR="00BC6B3C" w:rsidRDefault="00BC6B3C" w:rsidP="00BC6B3C">
      <w:pPr>
        <w:spacing w:after="0"/>
        <w:ind w:left="0" w:hanging="2"/>
        <w:rPr>
          <w:b/>
          <w:color w:val="595959"/>
          <w:sz w:val="24"/>
          <w:szCs w:val="24"/>
        </w:rPr>
      </w:pPr>
      <w:r>
        <w:rPr>
          <w:b/>
          <w:color w:val="595959"/>
          <w:sz w:val="24"/>
          <w:szCs w:val="24"/>
        </w:rPr>
        <w:t>DEPENDENCIA: Dirección de Inspección y Vigilancia</w:t>
      </w:r>
    </w:p>
    <w:p w:rsidR="00BC6B3C" w:rsidRDefault="00BC6B3C" w:rsidP="00BC6B3C">
      <w:pPr>
        <w:spacing w:after="0"/>
        <w:ind w:left="0" w:hanging="2"/>
        <w:rPr>
          <w:b/>
          <w:color w:val="595959"/>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560"/>
        <w:gridCol w:w="1713"/>
        <w:gridCol w:w="1620"/>
        <w:gridCol w:w="262"/>
        <w:gridCol w:w="277"/>
        <w:gridCol w:w="273"/>
        <w:gridCol w:w="237"/>
        <w:gridCol w:w="278"/>
        <w:gridCol w:w="283"/>
        <w:gridCol w:w="280"/>
        <w:gridCol w:w="252"/>
        <w:gridCol w:w="262"/>
        <w:gridCol w:w="260"/>
        <w:gridCol w:w="277"/>
        <w:gridCol w:w="281"/>
        <w:gridCol w:w="12"/>
      </w:tblGrid>
      <w:tr w:rsidR="00BC6B3C" w:rsidTr="00BC6B3C">
        <w:trPr>
          <w:trHeight w:val="274"/>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6B3C" w:rsidRDefault="00BC6B3C">
            <w:pPr>
              <w:ind w:left="0" w:hanging="2"/>
              <w:jc w:val="center"/>
              <w:rPr>
                <w:b/>
                <w:color w:val="FFFFFF"/>
                <w:sz w:val="24"/>
                <w:szCs w:val="24"/>
              </w:rPr>
            </w:pPr>
            <w:r>
              <w:rPr>
                <w:b/>
                <w:color w:val="FFFFFF"/>
                <w:sz w:val="24"/>
                <w:szCs w:val="24"/>
              </w:rPr>
              <w:t>ACCIONES</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6B3C" w:rsidRDefault="00BC6B3C">
            <w:pPr>
              <w:ind w:left="0" w:hanging="2"/>
              <w:jc w:val="center"/>
              <w:rPr>
                <w:b/>
                <w:color w:val="FFFFFF"/>
                <w:sz w:val="24"/>
                <w:szCs w:val="24"/>
              </w:rPr>
            </w:pPr>
            <w:r>
              <w:rPr>
                <w:b/>
                <w:color w:val="FFFFFF"/>
                <w:sz w:val="24"/>
                <w:szCs w:val="24"/>
              </w:rPr>
              <w:t>OBJETIVOS</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6B3C" w:rsidRDefault="00BC6B3C">
            <w:pPr>
              <w:ind w:left="0" w:hanging="2"/>
              <w:jc w:val="center"/>
              <w:rPr>
                <w:b/>
                <w:color w:val="FFFFFF"/>
                <w:sz w:val="24"/>
                <w:szCs w:val="24"/>
              </w:rPr>
            </w:pPr>
            <w:r>
              <w:rPr>
                <w:b/>
                <w:color w:val="FFFFFF"/>
                <w:sz w:val="24"/>
                <w:szCs w:val="24"/>
              </w:rPr>
              <w:t>METAS ESTIMADAS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6B3C" w:rsidRDefault="00BC6B3C">
            <w:pPr>
              <w:ind w:left="0" w:hanging="2"/>
              <w:jc w:val="center"/>
              <w:rPr>
                <w:b/>
                <w:color w:val="FFFFFF"/>
                <w:sz w:val="24"/>
                <w:szCs w:val="24"/>
              </w:rPr>
            </w:pPr>
            <w:r>
              <w:rPr>
                <w:b/>
                <w:color w:val="FFFFFF"/>
                <w:sz w:val="24"/>
                <w:szCs w:val="24"/>
              </w:rPr>
              <w:t>INDICADOR</w:t>
            </w:r>
          </w:p>
        </w:tc>
        <w:tc>
          <w:tcPr>
            <w:tcW w:w="3234" w:type="dxa"/>
            <w:gridSpan w:val="13"/>
            <w:tcBorders>
              <w:top w:val="single" w:sz="4" w:space="0" w:color="000000"/>
              <w:left w:val="single" w:sz="4" w:space="0" w:color="000000"/>
              <w:bottom w:val="single" w:sz="4" w:space="0" w:color="000000"/>
              <w:right w:val="single" w:sz="4" w:space="0" w:color="000000"/>
            </w:tcBorders>
            <w:shd w:val="clear" w:color="auto" w:fill="595959"/>
            <w:vAlign w:val="center"/>
            <w:hideMark/>
          </w:tcPr>
          <w:p w:rsidR="00BC6B3C" w:rsidRDefault="00BC6B3C">
            <w:pPr>
              <w:ind w:left="0" w:hanging="2"/>
              <w:rPr>
                <w:b/>
                <w:sz w:val="24"/>
                <w:szCs w:val="24"/>
              </w:rPr>
            </w:pPr>
            <w:r>
              <w:rPr>
                <w:b/>
                <w:sz w:val="24"/>
                <w:szCs w:val="24"/>
              </w:rPr>
              <w:t xml:space="preserve"> </w:t>
            </w:r>
            <w:r>
              <w:rPr>
                <w:b/>
                <w:color w:val="FFFFFF"/>
                <w:sz w:val="24"/>
                <w:szCs w:val="24"/>
              </w:rPr>
              <w:t>PROGRAMACIÓN ANUAL</w:t>
            </w:r>
          </w:p>
        </w:tc>
      </w:tr>
      <w:tr w:rsidR="00BC6B3C" w:rsidTr="00BC6B3C">
        <w:trPr>
          <w:gridAfter w:val="1"/>
          <w:wAfter w:w="12" w:type="dxa"/>
          <w:cantSplit/>
          <w:trHeight w:val="786"/>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BC6B3C" w:rsidRDefault="00BC6B3C">
            <w:pPr>
              <w:spacing w:after="0"/>
              <w:ind w:left="0" w:hanging="2"/>
              <w:rPr>
                <w:b/>
                <w:color w:val="FFFFFF"/>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C6B3C" w:rsidRDefault="00BC6B3C">
            <w:pPr>
              <w:spacing w:after="0"/>
              <w:ind w:left="0" w:hanging="2"/>
              <w:rPr>
                <w:b/>
                <w:color w:val="FFFFFF"/>
                <w:sz w:val="24"/>
                <w:szCs w:val="24"/>
              </w:rPr>
            </w:pPr>
          </w:p>
        </w:tc>
        <w:tc>
          <w:tcPr>
            <w:tcW w:w="1712" w:type="dxa"/>
            <w:vMerge/>
            <w:tcBorders>
              <w:top w:val="single" w:sz="4" w:space="0" w:color="000000"/>
              <w:left w:val="single" w:sz="4" w:space="0" w:color="000000"/>
              <w:bottom w:val="single" w:sz="4" w:space="0" w:color="000000"/>
              <w:right w:val="single" w:sz="4" w:space="0" w:color="000000"/>
            </w:tcBorders>
            <w:vAlign w:val="center"/>
            <w:hideMark/>
          </w:tcPr>
          <w:p w:rsidR="00BC6B3C" w:rsidRDefault="00BC6B3C">
            <w:pPr>
              <w:spacing w:after="0"/>
              <w:ind w:left="0" w:hanging="2"/>
              <w:rPr>
                <w:b/>
                <w:color w:val="FFFFFF"/>
                <w:sz w:val="24"/>
                <w:szCs w:val="24"/>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BC6B3C" w:rsidRDefault="00BC6B3C">
            <w:pPr>
              <w:spacing w:after="0"/>
              <w:ind w:left="0" w:hanging="2"/>
              <w:rPr>
                <w:b/>
                <w:color w:val="FFFFFF"/>
                <w:sz w:val="24"/>
                <w:szCs w:val="24"/>
              </w:rPr>
            </w:pP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Enero</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Febrero</w:t>
            </w:r>
          </w:p>
        </w:tc>
        <w:tc>
          <w:tcPr>
            <w:tcW w:w="2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Marzo</w:t>
            </w:r>
          </w:p>
        </w:tc>
        <w:tc>
          <w:tcPr>
            <w:tcW w:w="23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Abril</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Mayo</w:t>
            </w:r>
          </w:p>
        </w:tc>
        <w:tc>
          <w:tcPr>
            <w:tcW w:w="28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Junio</w:t>
            </w:r>
          </w:p>
        </w:tc>
        <w:tc>
          <w:tcPr>
            <w:tcW w:w="2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Julio</w:t>
            </w:r>
          </w:p>
        </w:tc>
        <w:tc>
          <w:tcPr>
            <w:tcW w:w="2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Agosto</w:t>
            </w:r>
          </w:p>
        </w:tc>
        <w:tc>
          <w:tcPr>
            <w:tcW w:w="2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Septiembre</w:t>
            </w:r>
          </w:p>
        </w:tc>
        <w:tc>
          <w:tcPr>
            <w:tcW w:w="2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Octubre</w:t>
            </w:r>
          </w:p>
        </w:tc>
        <w:tc>
          <w:tcPr>
            <w:tcW w:w="2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Noviembre</w:t>
            </w:r>
          </w:p>
        </w:tc>
        <w:tc>
          <w:tcPr>
            <w:tcW w:w="28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C6B3C" w:rsidRDefault="00BC6B3C">
            <w:pPr>
              <w:ind w:left="0" w:hanging="2"/>
              <w:jc w:val="center"/>
              <w:rPr>
                <w:b/>
                <w:sz w:val="16"/>
                <w:szCs w:val="16"/>
              </w:rPr>
            </w:pPr>
            <w:r>
              <w:rPr>
                <w:b/>
                <w:sz w:val="16"/>
                <w:szCs w:val="16"/>
              </w:rPr>
              <w:t>Diciembre</w:t>
            </w:r>
          </w:p>
        </w:tc>
      </w:tr>
      <w:tr w:rsidR="00BC6B3C" w:rsidTr="00BC6B3C">
        <w:trPr>
          <w:gridAfter w:val="1"/>
          <w:wAfter w:w="12" w:type="dxa"/>
          <w:trHeight w:val="1725"/>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Atención de reportes  ciudadanos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 xml:space="preserve">Realizar la inspección oportunamente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Brindar la atención de manera eficaz y eficiente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Atención del 100 % de lo recibido o solicitado</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r>
      <w:tr w:rsidR="00BC6B3C" w:rsidTr="00BC6B3C">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Visitas de Inspección y Vigilancia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Regularizar todo lo establecido en los preceptos legales y generar Actas de Infracción y Apercibimientos</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Regularizar todo lo establecido dentro del municipio</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El 100 % de lo visitado</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r>
      <w:tr w:rsidR="00BC6B3C" w:rsidTr="00BC6B3C">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Operativos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 xml:space="preserve">Brindar la atención inmediata a la problemática surgida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Solucionar la problemática existente inmediatamente.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100 % de lo atendido</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r>
      <w:tr w:rsidR="00BC6B3C" w:rsidTr="00BC6B3C">
        <w:trPr>
          <w:gridAfter w:val="1"/>
          <w:wAfter w:w="12" w:type="dxa"/>
          <w:trHeight w:val="2027"/>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Coordinación con otras Dependencias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Dar atención inmediata a la emergencia</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Solucionar la contingencia por las áreas competentes.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C6B3C" w:rsidRDefault="00BC6B3C">
            <w:pPr>
              <w:ind w:left="0" w:hanging="2"/>
              <w:rPr>
                <w:sz w:val="24"/>
                <w:szCs w:val="24"/>
              </w:rPr>
            </w:pPr>
            <w:r>
              <w:rPr>
                <w:sz w:val="24"/>
                <w:szCs w:val="24"/>
              </w:rPr>
              <w:t>100 % de lo atendido</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c>
          <w:tcPr>
            <w:tcW w:w="2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B3C" w:rsidRDefault="00BC6B3C">
            <w:pPr>
              <w:ind w:left="0" w:hanging="2"/>
              <w:rPr>
                <w:sz w:val="24"/>
                <w:szCs w:val="24"/>
              </w:rPr>
            </w:pPr>
            <w:r>
              <w:rPr>
                <w:sz w:val="24"/>
                <w:szCs w:val="24"/>
              </w:rPr>
              <w:t>x</w:t>
            </w:r>
          </w:p>
        </w:tc>
      </w:tr>
    </w:tbl>
    <w:p w:rsidR="00BC6B3C" w:rsidRDefault="00BC6B3C" w:rsidP="00BC6B3C">
      <w:pPr>
        <w:ind w:leftChars="0" w:left="0" w:firstLineChars="0" w:firstLine="0"/>
        <w:rPr>
          <w:sz w:val="24"/>
          <w:szCs w:val="24"/>
        </w:rPr>
      </w:pPr>
      <w:bookmarkStart w:id="1" w:name="_GoBack"/>
      <w:bookmarkEnd w:id="1"/>
    </w:p>
    <w:p w:rsidR="00BC6B3C" w:rsidRDefault="00BC6B3C">
      <w:pPr>
        <w:ind w:left="0" w:hanging="2"/>
        <w:rPr>
          <w:sz w:val="18"/>
          <w:szCs w:val="18"/>
        </w:rPr>
      </w:pPr>
    </w:p>
    <w:sectPr w:rsidR="00BC6B3C">
      <w:headerReference w:type="default" r:id="rId8"/>
      <w:footerReference w:type="default" r:id="rId9"/>
      <w:pgSz w:w="12242" w:h="19442"/>
      <w:pgMar w:top="2835" w:right="1701" w:bottom="1418" w:left="3119"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39" w:rsidRDefault="002D3439">
      <w:pPr>
        <w:spacing w:after="0" w:line="240" w:lineRule="auto"/>
        <w:ind w:left="0" w:hanging="2"/>
      </w:pPr>
      <w:r>
        <w:separator/>
      </w:r>
    </w:p>
  </w:endnote>
  <w:endnote w:type="continuationSeparator" w:id="0">
    <w:p w:rsidR="002D3439" w:rsidRDefault="002D343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88" w:rsidRDefault="002D3439">
    <w:pPr>
      <w:pBdr>
        <w:top w:val="nil"/>
        <w:left w:val="nil"/>
        <w:bottom w:val="nil"/>
        <w:right w:val="nil"/>
        <w:between w:val="nil"/>
      </w:pBdr>
      <w:tabs>
        <w:tab w:val="left" w:pos="318"/>
        <w:tab w:val="right" w:pos="7420"/>
      </w:tabs>
      <w:spacing w:after="0" w:line="240" w:lineRule="auto"/>
      <w:ind w:left="0" w:hanging="2"/>
      <w:rPr>
        <w:color w:val="000000"/>
      </w:rPr>
    </w:pPr>
    <w:r>
      <w:rPr>
        <w:color w:val="000000"/>
        <w:sz w:val="16"/>
        <w:szCs w:val="16"/>
      </w:rPr>
      <w:t>RCGM</w:t>
    </w:r>
    <w:r>
      <w:rPr>
        <w:color w:val="000000"/>
        <w:sz w:val="16"/>
        <w:szCs w:val="16"/>
      </w:rPr>
      <w:tab/>
    </w:r>
    <w:r>
      <w:rPr>
        <w:rFonts w:ascii="Arial" w:eastAsia="Arial" w:hAnsi="Arial" w:cs="Arial"/>
        <w:sz w:val="18"/>
        <w:szCs w:val="18"/>
      </w:rPr>
      <w:t>Informar de manera trimestral por medio del Sistema Seguimiento de Recursos Federales Transferidos (</w:t>
    </w:r>
    <w:r>
      <w:rPr>
        <w:rFonts w:ascii="Arial" w:eastAsia="Arial" w:hAnsi="Arial" w:cs="Arial"/>
        <w:b/>
        <w:sz w:val="18"/>
        <w:szCs w:val="18"/>
      </w:rPr>
      <w:t>SRFT</w:t>
    </w:r>
    <w:r>
      <w:rPr>
        <w:rFonts w:ascii="Arial" w:eastAsia="Arial" w:hAnsi="Arial" w:cs="Arial"/>
        <w:sz w:val="18"/>
        <w:szCs w:val="18"/>
      </w:rPr>
      <w:t>) los movimientos realizados</w:t>
    </w:r>
    <w:r>
      <w:rPr>
        <w:color w:val="000000"/>
        <w:sz w:val="16"/>
        <w:szCs w:val="16"/>
      </w:rPr>
      <w:tab/>
      <w:t xml:space="preserve">Página </w:t>
    </w:r>
    <w:r>
      <w:rPr>
        <w:b/>
        <w:color w:val="000000"/>
        <w:sz w:val="16"/>
        <w:szCs w:val="16"/>
      </w:rPr>
      <w:fldChar w:fldCharType="begin"/>
    </w:r>
    <w:r>
      <w:rPr>
        <w:b/>
        <w:color w:val="000000"/>
        <w:sz w:val="16"/>
        <w:szCs w:val="16"/>
      </w:rPr>
      <w:instrText>PAGE</w:instrText>
    </w:r>
    <w:r w:rsidR="00BC6B3C">
      <w:rPr>
        <w:b/>
        <w:color w:val="000000"/>
        <w:sz w:val="16"/>
        <w:szCs w:val="16"/>
      </w:rPr>
      <w:fldChar w:fldCharType="separate"/>
    </w:r>
    <w:r w:rsidR="00BC6B3C">
      <w:rPr>
        <w:b/>
        <w:noProof/>
        <w:color w:val="000000"/>
        <w:sz w:val="16"/>
        <w:szCs w:val="16"/>
      </w:rPr>
      <w:t>1</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sidR="00BC6B3C">
      <w:rPr>
        <w:b/>
        <w:color w:val="000000"/>
        <w:sz w:val="16"/>
        <w:szCs w:val="16"/>
      </w:rPr>
      <w:fldChar w:fldCharType="separate"/>
    </w:r>
    <w:r w:rsidR="00BC6B3C">
      <w:rPr>
        <w:b/>
        <w:noProof/>
        <w:color w:val="000000"/>
        <w:sz w:val="16"/>
        <w:szCs w:val="16"/>
      </w:rPr>
      <w:t>8</w:t>
    </w:r>
    <w:r>
      <w:rPr>
        <w:b/>
        <w:color w:val="000000"/>
        <w:sz w:val="16"/>
        <w:szCs w:val="16"/>
      </w:rPr>
      <w:fldChar w:fldCharType="end"/>
    </w:r>
    <w:r>
      <w:rPr>
        <w:noProof/>
        <w:lang w:eastAsia="es-MX"/>
      </w:rPr>
      <w:drawing>
        <wp:anchor distT="0" distB="0" distL="0" distR="0" simplePos="0" relativeHeight="251660288" behindDoc="1" locked="0" layoutInCell="1" hidden="0" allowOverlap="1">
          <wp:simplePos x="0" y="0"/>
          <wp:positionH relativeFrom="column">
            <wp:posOffset>3151505</wp:posOffset>
          </wp:positionH>
          <wp:positionV relativeFrom="paragraph">
            <wp:posOffset>9325610</wp:posOffset>
          </wp:positionV>
          <wp:extent cx="1470660" cy="58229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70660" cy="582295"/>
                  </a:xfrm>
                  <a:prstGeom prst="rect">
                    <a:avLst/>
                  </a:prstGeom>
                  <a:ln/>
                </pic:spPr>
              </pic:pic>
            </a:graphicData>
          </a:graphic>
        </wp:anchor>
      </w:drawing>
    </w:r>
    <w:r>
      <w:rPr>
        <w:noProof/>
        <w:lang w:eastAsia="es-MX"/>
      </w:rPr>
      <w:drawing>
        <wp:anchor distT="0" distB="0" distL="114300" distR="114300" simplePos="0" relativeHeight="251661312" behindDoc="0" locked="0" layoutInCell="1" hidden="0" allowOverlap="1">
          <wp:simplePos x="0" y="0"/>
          <wp:positionH relativeFrom="column">
            <wp:posOffset>1550670</wp:posOffset>
          </wp:positionH>
          <wp:positionV relativeFrom="paragraph">
            <wp:posOffset>3175</wp:posOffset>
          </wp:positionV>
          <wp:extent cx="1080135" cy="42545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135" cy="425450"/>
                  </a:xfrm>
                  <a:prstGeom prst="rect">
                    <a:avLst/>
                  </a:prstGeom>
                  <a:ln/>
                </pic:spPr>
              </pic:pic>
            </a:graphicData>
          </a:graphic>
        </wp:anchor>
      </w:drawing>
    </w:r>
  </w:p>
  <w:p w:rsidR="00BC4B88" w:rsidRDefault="00BC4B8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39" w:rsidRDefault="002D3439">
      <w:pPr>
        <w:spacing w:after="0" w:line="240" w:lineRule="auto"/>
        <w:ind w:left="0" w:hanging="2"/>
      </w:pPr>
      <w:r>
        <w:separator/>
      </w:r>
    </w:p>
  </w:footnote>
  <w:footnote w:type="continuationSeparator" w:id="0">
    <w:p w:rsidR="002D3439" w:rsidRDefault="002D343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B88" w:rsidRDefault="002D3439">
    <w:pPr>
      <w:spacing w:after="0"/>
      <w:ind w:left="1" w:hanging="3"/>
      <w:jc w:val="center"/>
      <w:rPr>
        <w:rFonts w:ascii="Arial" w:eastAsia="Arial" w:hAnsi="Arial" w:cs="Arial"/>
        <w:color w:val="595959"/>
        <w:sz w:val="28"/>
        <w:szCs w:val="28"/>
      </w:rPr>
    </w:pPr>
    <w:r>
      <w:rPr>
        <w:rFonts w:ascii="Arial" w:eastAsia="Arial" w:hAnsi="Arial" w:cs="Arial"/>
        <w:b/>
        <w:color w:val="595959"/>
        <w:sz w:val="28"/>
        <w:szCs w:val="28"/>
      </w:rPr>
      <w:t>EL SALTO</w:t>
    </w:r>
    <w:r>
      <w:rPr>
        <w:noProof/>
        <w:lang w:eastAsia="es-MX"/>
      </w:rPr>
      <w:drawing>
        <wp:anchor distT="0" distB="0" distL="0" distR="0" simplePos="0" relativeHeight="251658240" behindDoc="1" locked="0" layoutInCell="1" hidden="0" allowOverlap="1">
          <wp:simplePos x="0" y="0"/>
          <wp:positionH relativeFrom="column">
            <wp:posOffset>8210550</wp:posOffset>
          </wp:positionH>
          <wp:positionV relativeFrom="paragraph">
            <wp:posOffset>-86359</wp:posOffset>
          </wp:positionV>
          <wp:extent cx="1555750" cy="596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5750" cy="596900"/>
                  </a:xfrm>
                  <a:prstGeom prst="rect">
                    <a:avLst/>
                  </a:prstGeom>
                  <a:ln/>
                </pic:spPr>
              </pic:pic>
            </a:graphicData>
          </a:graphic>
        </wp:anchor>
      </w:drawing>
    </w:r>
    <w:r>
      <w:rPr>
        <w:noProof/>
        <w:lang w:eastAsia="es-MX"/>
      </w:rPr>
      <w:drawing>
        <wp:anchor distT="0" distB="0" distL="114300" distR="114300" simplePos="0" relativeHeight="251659264" behindDoc="0" locked="0" layoutInCell="1" hidden="0" allowOverlap="1">
          <wp:simplePos x="0" y="0"/>
          <wp:positionH relativeFrom="column">
            <wp:posOffset>4043045</wp:posOffset>
          </wp:positionH>
          <wp:positionV relativeFrom="paragraph">
            <wp:posOffset>-243204</wp:posOffset>
          </wp:positionV>
          <wp:extent cx="1540510" cy="683895"/>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l="11892" t="15020" r="9712" b="39349"/>
                  <a:stretch>
                    <a:fillRect/>
                  </a:stretch>
                </pic:blipFill>
                <pic:spPr>
                  <a:xfrm>
                    <a:off x="0" y="0"/>
                    <a:ext cx="1540510" cy="683895"/>
                  </a:xfrm>
                  <a:prstGeom prst="rect">
                    <a:avLst/>
                  </a:prstGeom>
                  <a:ln/>
                </pic:spPr>
              </pic:pic>
            </a:graphicData>
          </a:graphic>
        </wp:anchor>
      </w:drawing>
    </w:r>
  </w:p>
  <w:p w:rsidR="00BC4B88" w:rsidRDefault="002D3439">
    <w:pPr>
      <w:spacing w:after="0"/>
      <w:ind w:left="1" w:hanging="3"/>
      <w:jc w:val="center"/>
      <w:rPr>
        <w:rFonts w:ascii="Arial" w:eastAsia="Arial" w:hAnsi="Arial" w:cs="Arial"/>
        <w:color w:val="595959"/>
        <w:sz w:val="28"/>
        <w:szCs w:val="28"/>
      </w:rPr>
    </w:pPr>
    <w:r>
      <w:rPr>
        <w:rFonts w:ascii="Arial" w:eastAsia="Arial" w:hAnsi="Arial" w:cs="Arial"/>
        <w:b/>
        <w:color w:val="595959"/>
        <w:sz w:val="28"/>
        <w:szCs w:val="28"/>
      </w:rPr>
      <w:t>GOBIERNO MUNICIPAL</w:t>
    </w:r>
  </w:p>
  <w:p w:rsidR="00BC4B88" w:rsidRDefault="002D3439">
    <w:pPr>
      <w:spacing w:after="0"/>
      <w:ind w:left="1" w:hanging="3"/>
      <w:jc w:val="center"/>
      <w:rPr>
        <w:rFonts w:ascii="Arial" w:eastAsia="Arial" w:hAnsi="Arial" w:cs="Arial"/>
        <w:color w:val="595959"/>
        <w:sz w:val="28"/>
        <w:szCs w:val="28"/>
      </w:rPr>
    </w:pPr>
    <w:r>
      <w:rPr>
        <w:rFonts w:ascii="Arial" w:eastAsia="Arial" w:hAnsi="Arial" w:cs="Arial"/>
        <w:b/>
        <w:color w:val="595959"/>
        <w:sz w:val="28"/>
        <w:szCs w:val="28"/>
      </w:rPr>
      <w:t>PROGRAMA OPERATIVO ANUAL 2022</w:t>
    </w:r>
  </w:p>
  <w:p w:rsidR="00BC4B88" w:rsidRDefault="002D3439">
    <w:pPr>
      <w:pBdr>
        <w:top w:val="nil"/>
        <w:left w:val="nil"/>
        <w:bottom w:val="nil"/>
        <w:right w:val="nil"/>
        <w:between w:val="nil"/>
      </w:pBdr>
      <w:spacing w:after="0" w:line="240" w:lineRule="auto"/>
      <w:ind w:left="0" w:hanging="2"/>
      <w:rPr>
        <w:color w:val="000000"/>
      </w:rPr>
    </w:pPr>
    <w:r>
      <w:rPr>
        <w:b/>
        <w:color w:val="000000"/>
      </w:rPr>
      <w:tab/>
    </w:r>
  </w:p>
  <w:p w:rsidR="00BC4B88" w:rsidRDefault="002D3439">
    <w:pPr>
      <w:pBdr>
        <w:top w:val="nil"/>
        <w:left w:val="nil"/>
        <w:bottom w:val="nil"/>
        <w:right w:val="nil"/>
        <w:between w:val="nil"/>
      </w:pBdr>
      <w:tabs>
        <w:tab w:val="left" w:pos="1830"/>
        <w:tab w:val="left" w:pos="4005"/>
        <w:tab w:val="right" w:pos="6461"/>
      </w:tabs>
      <w:spacing w:after="0" w:line="240" w:lineRule="auto"/>
      <w:ind w:left="0" w:hanging="2"/>
      <w:jc w:val="right"/>
      <w:rPr>
        <w:color w:val="000000"/>
      </w:rPr>
    </w:pPr>
    <w:r>
      <w:rPr>
        <w:b/>
        <w:color w:val="000000"/>
      </w:rPr>
      <w:tab/>
    </w:r>
    <w:r>
      <w:rPr>
        <w:b/>
        <w:color w:val="000000"/>
      </w:rPr>
      <w:tab/>
    </w:r>
  </w:p>
  <w:p w:rsidR="00BC4B88" w:rsidRDefault="002D3439">
    <w:pPr>
      <w:pBdr>
        <w:top w:val="nil"/>
        <w:left w:val="nil"/>
        <w:bottom w:val="nil"/>
        <w:right w:val="nil"/>
        <w:between w:val="nil"/>
      </w:pBdr>
      <w:tabs>
        <w:tab w:val="left" w:pos="1830"/>
      </w:tabs>
      <w:spacing w:after="0" w:line="240" w:lineRule="auto"/>
      <w:ind w:left="0" w:hanging="2"/>
      <w:jc w:val="right"/>
      <w:rPr>
        <w:color w:val="000000"/>
      </w:rPr>
    </w:pPr>
    <w:r>
      <w:rPr>
        <w:b/>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AB"/>
    <w:multiLevelType w:val="multilevel"/>
    <w:tmpl w:val="0ABADD44"/>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D8E0276"/>
    <w:multiLevelType w:val="multilevel"/>
    <w:tmpl w:val="4D1A716C"/>
    <w:lvl w:ilvl="0">
      <w:start w:val="1"/>
      <w:numFmt w:val="upperRoman"/>
      <w:lvlText w:val="%1."/>
      <w:lvlJc w:val="righ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88"/>
    <w:rsid w:val="002D3439"/>
    <w:rsid w:val="00BC4B88"/>
    <w:rsid w:val="00BC6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9982"/>
  <w15:docId w15:val="{13AEA78C-DED2-48B2-B235-392CCA26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qFormat/>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next w:val="Normal"/>
    <w:qFormat/>
    <w:pPr>
      <w:spacing w:before="240" w:after="60"/>
      <w:outlineLvl w:val="4"/>
    </w:pPr>
    <w:rPr>
      <w:rFonts w:eastAsia="Times New Roman" w:cs="Times New Roman"/>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ind w:left="720"/>
      <w:contextualSpacing/>
    </w:pPr>
  </w:style>
  <w:style w:type="paragraph" w:styleId="Textodeglobo">
    <w:name w:val="Balloon Text"/>
    <w:basedOn w:val="Normal"/>
    <w:qFormat/>
    <w:pPr>
      <w:spacing w:after="0" w:line="240" w:lineRule="auto"/>
    </w:pPr>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character" w:customStyle="1" w:styleId="Ttulo4Car">
    <w:name w:val="Título 4 Car"/>
    <w:rPr>
      <w:rFonts w:ascii="Times New Roman" w:eastAsia="Times New Roman" w:hAnsi="Times New Roman"/>
      <w:b/>
      <w:bCs/>
      <w:w w:val="100"/>
      <w:position w:val="-1"/>
      <w:sz w:val="24"/>
      <w:szCs w:val="24"/>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lang w:eastAsia="en-US"/>
    </w:rPr>
  </w:style>
  <w:style w:type="character" w:customStyle="1" w:styleId="m5348357250233247151apple-tab-span">
    <w:name w:val="m_5348357250233247151apple-tab-span"/>
    <w:basedOn w:val="Fuentedeprrafopredeter"/>
    <w:rPr>
      <w:w w:val="100"/>
      <w:position w:val="-1"/>
      <w:effect w:val="none"/>
      <w:vertAlign w:val="baseline"/>
      <w:cs w:val="0"/>
      <w:em w:val="none"/>
    </w:rPr>
  </w:style>
  <w:style w:type="character" w:customStyle="1" w:styleId="m8912224340797012940apple-tab-span">
    <w:name w:val="m_8912224340797012940apple-tab-span"/>
    <w:basedOn w:val="Fuentedeprrafopredeter"/>
    <w:rPr>
      <w:w w:val="100"/>
      <w:position w:val="-1"/>
      <w:effect w:val="none"/>
      <w:vertAlign w:val="baseline"/>
      <w:cs w:val="0"/>
      <w:em w:val="none"/>
    </w:rPr>
  </w:style>
  <w:style w:type="character" w:customStyle="1" w:styleId="m8473021656040187993apple-tab-span">
    <w:name w:val="m_8473021656040187993apple-tab-span"/>
    <w:basedOn w:val="Fuentedeprrafopredet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rFonts w:cs="Times New Roman"/>
      <w:position w:val="-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rPr>
      <w:i/>
      <w:iCs/>
      <w:color w:val="5B9BD5"/>
      <w:w w:val="100"/>
      <w:position w:val="-1"/>
      <w:effect w:val="none"/>
      <w:vertAlign w:val="baseline"/>
      <w:cs w:val="0"/>
      <w:em w:val="none"/>
    </w:rPr>
  </w:style>
  <w:style w:type="paragraph" w:styleId="Textosinformato">
    <w:name w:val="Plain Text"/>
    <w:basedOn w:val="Normal"/>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rPr>
      <w:rFonts w:ascii="Courier New" w:eastAsia="Times New Roman" w:hAnsi="Courier New"/>
      <w:w w:val="100"/>
      <w:position w:val="-1"/>
      <w:effect w:val="none"/>
      <w:vertAlign w:val="baseline"/>
      <w:cs w:val="0"/>
      <w:em w:val="none"/>
      <w:lang w:val="es-ES" w:eastAsia="es-ES"/>
    </w:rPr>
  </w:style>
  <w:style w:type="table" w:styleId="Tabladecuadrcula1clara">
    <w:name w:val="Grid Table 1 Light"/>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styleId="Tabladecuadrcula7concolores-nfasis6">
    <w:name w:val="Grid Table 7 Colorful Accent 6"/>
    <w:basedOn w:val="Tablanormal"/>
    <w:pPr>
      <w:suppressAutoHyphens/>
      <w:spacing w:line="1" w:lineRule="atLeast"/>
      <w:ind w:leftChars="-1" w:left="-1" w:hangingChars="1" w:hanging="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Tabladelista3">
    <w:name w:val="List Table 3"/>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Tabladelista3-nfasis3">
    <w:name w:val="List Table 3 Accent 3"/>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A5A5A5"/>
        <w:left w:val="single" w:sz="4" w:space="0" w:color="A5A5A5"/>
        <w:bottom w:val="single" w:sz="4" w:space="0" w:color="A5A5A5"/>
        <w:right w:val="single" w:sz="4" w:space="0" w:color="A5A5A5"/>
      </w:tblBorders>
    </w:tblPr>
  </w:style>
  <w:style w:type="table" w:styleId="Listaclara">
    <w:name w:val="Light List"/>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Tabladecuadrcula5oscura-nfasis3">
    <w:name w:val="Grid Table 5 Dark Accent 3"/>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Cuadrculadetablaclara">
    <w:name w:val="Grid Table Light"/>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decuadrcula3-nfasis3">
    <w:name w:val="Grid Table 3 Accent 3"/>
    <w:basedOn w:val="Tabla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8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eBQfnea/9nBhKGNEw9NB3TvaQ==">AMUW2mU3FfE2Mu1KjehU+9Kqq4fN0d3LGZh6imkExHJYzC/6e3vhPsw1uUqrEodMx9LpQLOgICGH+FU/8BbMuSwxWWKxlY9kRJJvDmZgRJxkoEy5hP7RJMg=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1669</Words>
  <Characters>9181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dcterms:created xsi:type="dcterms:W3CDTF">2022-02-02T19:56:00Z</dcterms:created>
  <dcterms:modified xsi:type="dcterms:W3CDTF">2023-07-20T21:44:00Z</dcterms:modified>
</cp:coreProperties>
</file>