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61" w:rsidRDefault="00CA5361">
      <w:pPr>
        <w:tabs>
          <w:tab w:val="left" w:pos="5851"/>
        </w:tabs>
        <w:spacing w:after="0"/>
        <w:rPr>
          <w:rFonts w:ascii="Arial" w:eastAsia="Arial" w:hAnsi="Arial" w:cs="Arial"/>
          <w:b/>
          <w:sz w:val="36"/>
          <w:szCs w:val="36"/>
        </w:rPr>
      </w:pPr>
    </w:p>
    <w:p w:rsidR="00CA5361" w:rsidRDefault="00CA5361">
      <w:pPr>
        <w:tabs>
          <w:tab w:val="left" w:pos="5851"/>
        </w:tabs>
        <w:spacing w:after="0"/>
        <w:rPr>
          <w:rFonts w:ascii="Arial" w:eastAsia="Arial" w:hAnsi="Arial" w:cs="Arial"/>
          <w:b/>
          <w:sz w:val="36"/>
          <w:szCs w:val="36"/>
        </w:rPr>
      </w:pPr>
    </w:p>
    <w:p w:rsidR="00CA5361" w:rsidRDefault="00122D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0"/>
        </w:tabs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Introducción </w:t>
      </w:r>
    </w:p>
    <w:p w:rsidR="00CA5361" w:rsidRDefault="00122D1C">
      <w:pPr>
        <w:tabs>
          <w:tab w:val="left" w:pos="5700"/>
        </w:tabs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Dirección del </w:t>
      </w:r>
      <w:r>
        <w:rPr>
          <w:rFonts w:ascii="Arial" w:eastAsia="Arial" w:hAnsi="Arial" w:cs="Arial"/>
          <w:sz w:val="24"/>
          <w:szCs w:val="24"/>
        </w:rPr>
        <w:t xml:space="preserve">Registro Civil perteneciente a la </w:t>
      </w:r>
      <w:r>
        <w:rPr>
          <w:rFonts w:ascii="Arial" w:eastAsia="Arial" w:hAnsi="Arial" w:cs="Arial"/>
          <w:sz w:val="24"/>
          <w:szCs w:val="24"/>
          <w:highlight w:val="yellow"/>
        </w:rPr>
        <w:t>Secretaria General del Ayuntamiento,</w:t>
      </w:r>
      <w:r>
        <w:rPr>
          <w:rFonts w:ascii="Arial" w:eastAsia="Arial" w:hAnsi="Arial" w:cs="Arial"/>
          <w:sz w:val="24"/>
          <w:szCs w:val="24"/>
        </w:rPr>
        <w:t xml:space="preserve"> desarrollará sus actividades con apego en el marco jurídico que la sustenta, realizando las tareas necesarias para atender los </w:t>
      </w:r>
      <w:r>
        <w:rPr>
          <w:rFonts w:ascii="Arial" w:eastAsia="Arial" w:hAnsi="Arial" w:cs="Arial"/>
          <w:sz w:val="24"/>
          <w:szCs w:val="24"/>
          <w:highlight w:val="yellow"/>
        </w:rPr>
        <w:t>asuntos, problemáticas</w:t>
      </w:r>
      <w:r>
        <w:rPr>
          <w:rFonts w:ascii="Arial" w:eastAsia="Arial" w:hAnsi="Arial" w:cs="Arial"/>
          <w:sz w:val="24"/>
          <w:szCs w:val="24"/>
        </w:rPr>
        <w:t xml:space="preserve"> que han sido identificadas por esta administración, así como los que durante el transcurso de la misma resulten.</w:t>
      </w:r>
    </w:p>
    <w:p w:rsidR="00CA5361" w:rsidRDefault="00122D1C">
      <w:pPr>
        <w:tabs>
          <w:tab w:val="left" w:pos="5700"/>
        </w:tabs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presente Plan Operativo Anual, tiene como finalidad crear una estrategia de actividades, proyectos y acciones llevados a cabo por la </w:t>
      </w:r>
      <w:r>
        <w:rPr>
          <w:rFonts w:ascii="Arial" w:eastAsia="Arial" w:hAnsi="Arial" w:cs="Arial"/>
          <w:sz w:val="24"/>
          <w:szCs w:val="24"/>
          <w:highlight w:val="yellow"/>
        </w:rPr>
        <w:t>Direcc</w:t>
      </w:r>
      <w:r>
        <w:rPr>
          <w:rFonts w:ascii="Arial" w:eastAsia="Arial" w:hAnsi="Arial" w:cs="Arial"/>
          <w:sz w:val="24"/>
          <w:szCs w:val="24"/>
          <w:highlight w:val="yellow"/>
        </w:rPr>
        <w:t>ión de Registro Civil</w:t>
      </w:r>
      <w:r>
        <w:rPr>
          <w:rFonts w:ascii="Arial" w:eastAsia="Arial" w:hAnsi="Arial" w:cs="Arial"/>
          <w:sz w:val="24"/>
          <w:szCs w:val="24"/>
        </w:rPr>
        <w:t xml:space="preserve"> para resolver de manera eficiente y eficaz cada uno de los procesos administrativos que se deban realizar, bajo los principios de legalidad y debido procedimiento.</w:t>
      </w:r>
    </w:p>
    <w:p w:rsidR="00CA5361" w:rsidRDefault="00CA5361">
      <w:pPr>
        <w:tabs>
          <w:tab w:val="left" w:pos="5700"/>
        </w:tabs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CA5361" w:rsidRDefault="00122D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0"/>
        </w:tabs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Diagnóstico </w:t>
      </w:r>
    </w:p>
    <w:p w:rsidR="00CA5361" w:rsidRDefault="00122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0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 el municipio de El Salto, se ha notado la carencia 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información sobre los </w:t>
      </w:r>
      <w:r>
        <w:rPr>
          <w:rFonts w:ascii="Arial" w:eastAsia="Arial" w:hAnsi="Arial" w:cs="Arial"/>
          <w:sz w:val="24"/>
          <w:szCs w:val="24"/>
        </w:rPr>
        <w:t>trámites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que se realizan esto ocasiona que la ciudadanía no acuda a realizar sus trámites en tiempo y forma.</w:t>
      </w:r>
    </w:p>
    <w:p w:rsidR="00CA5361" w:rsidRDefault="00122D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0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Objetivos </w:t>
      </w:r>
    </w:p>
    <w:p w:rsidR="00CA5361" w:rsidRDefault="00122D1C">
      <w:pPr>
        <w:pBdr>
          <w:top w:val="nil"/>
          <w:left w:val="nil"/>
          <w:bottom w:val="nil"/>
          <w:right w:val="nil"/>
          <w:between w:val="nil"/>
        </w:pBdr>
        <w:tabs>
          <w:tab w:val="left" w:pos="5700"/>
        </w:tabs>
        <w:spacing w:after="0" w:line="360" w:lineRule="auto"/>
        <w:ind w:left="50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Dar certeza jurídica a las personas a través de los actos registrales</w:t>
      </w:r>
    </w:p>
    <w:p w:rsidR="00CA5361" w:rsidRDefault="00CA5361">
      <w:pPr>
        <w:pBdr>
          <w:top w:val="nil"/>
          <w:left w:val="nil"/>
          <w:bottom w:val="nil"/>
          <w:right w:val="nil"/>
          <w:between w:val="nil"/>
        </w:pBdr>
        <w:tabs>
          <w:tab w:val="left" w:pos="5700"/>
        </w:tabs>
        <w:spacing w:after="0" w:line="360" w:lineRule="auto"/>
        <w:ind w:left="502"/>
        <w:rPr>
          <w:rFonts w:ascii="Arial" w:eastAsia="Arial" w:hAnsi="Arial" w:cs="Arial"/>
          <w:color w:val="000000"/>
          <w:sz w:val="24"/>
          <w:szCs w:val="24"/>
        </w:rPr>
      </w:pPr>
    </w:p>
    <w:p w:rsidR="00CA5361" w:rsidRDefault="00CA5361">
      <w:pPr>
        <w:pBdr>
          <w:top w:val="nil"/>
          <w:left w:val="nil"/>
          <w:bottom w:val="nil"/>
          <w:right w:val="nil"/>
          <w:between w:val="nil"/>
        </w:pBdr>
        <w:tabs>
          <w:tab w:val="left" w:pos="5700"/>
        </w:tabs>
        <w:spacing w:after="0" w:line="360" w:lineRule="auto"/>
        <w:ind w:left="502"/>
        <w:rPr>
          <w:rFonts w:ascii="Arial" w:eastAsia="Arial" w:hAnsi="Arial" w:cs="Arial"/>
          <w:color w:val="000000"/>
          <w:sz w:val="24"/>
          <w:szCs w:val="24"/>
        </w:rPr>
      </w:pPr>
    </w:p>
    <w:p w:rsidR="00CA5361" w:rsidRDefault="00CA5361">
      <w:pPr>
        <w:pBdr>
          <w:top w:val="nil"/>
          <w:left w:val="nil"/>
          <w:bottom w:val="nil"/>
          <w:right w:val="nil"/>
          <w:between w:val="nil"/>
        </w:pBdr>
        <w:tabs>
          <w:tab w:val="left" w:pos="5700"/>
        </w:tabs>
        <w:spacing w:after="0" w:line="360" w:lineRule="auto"/>
        <w:ind w:left="502"/>
        <w:rPr>
          <w:rFonts w:ascii="Arial" w:eastAsia="Arial" w:hAnsi="Arial" w:cs="Arial"/>
          <w:color w:val="000000"/>
          <w:sz w:val="24"/>
          <w:szCs w:val="24"/>
        </w:rPr>
      </w:pPr>
    </w:p>
    <w:p w:rsidR="00CA5361" w:rsidRDefault="00CA5361">
      <w:pPr>
        <w:pBdr>
          <w:top w:val="nil"/>
          <w:left w:val="nil"/>
          <w:bottom w:val="nil"/>
          <w:right w:val="nil"/>
          <w:between w:val="nil"/>
        </w:pBdr>
        <w:tabs>
          <w:tab w:val="left" w:pos="5700"/>
        </w:tabs>
        <w:spacing w:after="0" w:line="360" w:lineRule="auto"/>
        <w:ind w:left="502"/>
        <w:rPr>
          <w:rFonts w:ascii="Arial" w:eastAsia="Arial" w:hAnsi="Arial" w:cs="Arial"/>
          <w:color w:val="000000"/>
          <w:sz w:val="24"/>
          <w:szCs w:val="24"/>
        </w:rPr>
      </w:pPr>
    </w:p>
    <w:p w:rsidR="00CA5361" w:rsidRDefault="00CA5361">
      <w:pPr>
        <w:pBdr>
          <w:top w:val="nil"/>
          <w:left w:val="nil"/>
          <w:bottom w:val="nil"/>
          <w:right w:val="nil"/>
          <w:between w:val="nil"/>
        </w:pBdr>
        <w:tabs>
          <w:tab w:val="left" w:pos="5700"/>
        </w:tabs>
        <w:spacing w:after="0" w:line="360" w:lineRule="auto"/>
        <w:ind w:left="502"/>
        <w:rPr>
          <w:rFonts w:ascii="Arial" w:eastAsia="Arial" w:hAnsi="Arial" w:cs="Arial"/>
          <w:color w:val="000000"/>
          <w:sz w:val="24"/>
          <w:szCs w:val="24"/>
        </w:rPr>
      </w:pPr>
    </w:p>
    <w:p w:rsidR="00CA5361" w:rsidRDefault="00CA5361">
      <w:pPr>
        <w:pBdr>
          <w:top w:val="nil"/>
          <w:left w:val="nil"/>
          <w:bottom w:val="nil"/>
          <w:right w:val="nil"/>
          <w:between w:val="nil"/>
        </w:pBdr>
        <w:tabs>
          <w:tab w:val="left" w:pos="5700"/>
        </w:tabs>
        <w:spacing w:after="0" w:line="360" w:lineRule="auto"/>
        <w:ind w:left="502"/>
        <w:rPr>
          <w:rFonts w:ascii="Arial" w:eastAsia="Arial" w:hAnsi="Arial" w:cs="Arial"/>
          <w:color w:val="000000"/>
          <w:sz w:val="24"/>
          <w:szCs w:val="24"/>
        </w:rPr>
      </w:pPr>
    </w:p>
    <w:p w:rsidR="00CA5361" w:rsidRDefault="00CA5361">
      <w:pPr>
        <w:pBdr>
          <w:top w:val="nil"/>
          <w:left w:val="nil"/>
          <w:bottom w:val="nil"/>
          <w:right w:val="nil"/>
          <w:between w:val="nil"/>
        </w:pBdr>
        <w:tabs>
          <w:tab w:val="left" w:pos="5700"/>
        </w:tabs>
        <w:spacing w:after="0" w:line="360" w:lineRule="auto"/>
        <w:ind w:left="502"/>
        <w:rPr>
          <w:rFonts w:ascii="Arial" w:eastAsia="Arial" w:hAnsi="Arial" w:cs="Arial"/>
          <w:color w:val="000000"/>
          <w:sz w:val="24"/>
          <w:szCs w:val="24"/>
        </w:rPr>
      </w:pPr>
    </w:p>
    <w:p w:rsidR="00CA5361" w:rsidRDefault="00CA5361">
      <w:pPr>
        <w:pBdr>
          <w:top w:val="nil"/>
          <w:left w:val="nil"/>
          <w:bottom w:val="nil"/>
          <w:right w:val="nil"/>
          <w:between w:val="nil"/>
        </w:pBdr>
        <w:tabs>
          <w:tab w:val="left" w:pos="5700"/>
        </w:tabs>
        <w:spacing w:after="0" w:line="360" w:lineRule="auto"/>
        <w:ind w:left="502"/>
        <w:rPr>
          <w:rFonts w:ascii="Arial" w:eastAsia="Arial" w:hAnsi="Arial" w:cs="Arial"/>
          <w:color w:val="000000"/>
          <w:sz w:val="24"/>
          <w:szCs w:val="24"/>
        </w:rPr>
      </w:pPr>
    </w:p>
    <w:p w:rsidR="00CA5361" w:rsidRDefault="00CA5361">
      <w:pPr>
        <w:pBdr>
          <w:top w:val="nil"/>
          <w:left w:val="nil"/>
          <w:bottom w:val="nil"/>
          <w:right w:val="nil"/>
          <w:between w:val="nil"/>
        </w:pBdr>
        <w:tabs>
          <w:tab w:val="left" w:pos="5700"/>
        </w:tabs>
        <w:spacing w:after="0" w:line="360" w:lineRule="auto"/>
        <w:ind w:left="502"/>
        <w:rPr>
          <w:rFonts w:ascii="Arial" w:eastAsia="Arial" w:hAnsi="Arial" w:cs="Arial"/>
          <w:color w:val="000000"/>
          <w:sz w:val="24"/>
          <w:szCs w:val="24"/>
        </w:rPr>
      </w:pPr>
    </w:p>
    <w:p w:rsidR="00CA5361" w:rsidRDefault="00CA5361">
      <w:pPr>
        <w:pBdr>
          <w:top w:val="nil"/>
          <w:left w:val="nil"/>
          <w:bottom w:val="nil"/>
          <w:right w:val="nil"/>
          <w:between w:val="nil"/>
        </w:pBdr>
        <w:tabs>
          <w:tab w:val="left" w:pos="5700"/>
        </w:tabs>
        <w:spacing w:after="0" w:line="360" w:lineRule="auto"/>
        <w:ind w:left="502"/>
        <w:rPr>
          <w:rFonts w:ascii="Arial" w:eastAsia="Arial" w:hAnsi="Arial" w:cs="Arial"/>
          <w:color w:val="000000"/>
          <w:sz w:val="24"/>
          <w:szCs w:val="24"/>
        </w:rPr>
      </w:pPr>
    </w:p>
    <w:p w:rsidR="00CA5361" w:rsidRDefault="00CA5361">
      <w:pPr>
        <w:pBdr>
          <w:top w:val="nil"/>
          <w:left w:val="nil"/>
          <w:bottom w:val="nil"/>
          <w:right w:val="nil"/>
          <w:between w:val="nil"/>
        </w:pBdr>
        <w:tabs>
          <w:tab w:val="left" w:pos="5700"/>
        </w:tabs>
        <w:spacing w:after="0" w:line="360" w:lineRule="auto"/>
        <w:ind w:left="50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A5361" w:rsidRDefault="00122D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0"/>
        </w:tabs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Cronograma de actividades  </w:t>
      </w:r>
    </w:p>
    <w:p w:rsidR="00CA5361" w:rsidRDefault="00122D1C">
      <w:pPr>
        <w:spacing w:after="0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COORDINACIÓN: SECRETARÍA GENERAL</w:t>
      </w:r>
    </w:p>
    <w:p w:rsidR="00CA5361" w:rsidRDefault="00122D1C">
      <w:pPr>
        <w:spacing w:after="0"/>
        <w:rPr>
          <w:b/>
          <w:color w:val="595959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595959"/>
          <w:sz w:val="24"/>
          <w:szCs w:val="24"/>
        </w:rPr>
        <w:t>DEPENDENCIA: REGISTRO CIVIL</w:t>
      </w:r>
    </w:p>
    <w:tbl>
      <w:tblPr>
        <w:tblStyle w:val="a"/>
        <w:tblW w:w="98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</w:tblGrid>
      <w:tr w:rsidR="00CA5361">
        <w:trPr>
          <w:trHeight w:val="274"/>
        </w:trPr>
        <w:tc>
          <w:tcPr>
            <w:tcW w:w="1696" w:type="dxa"/>
            <w:vMerge w:val="restart"/>
            <w:shd w:val="clear" w:color="auto" w:fill="595959"/>
            <w:vAlign w:val="center"/>
          </w:tcPr>
          <w:p w:rsidR="00CA5361" w:rsidRDefault="00122D1C">
            <w:pPr>
              <w:spacing w:after="16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ACCIONES</w:t>
            </w:r>
          </w:p>
        </w:tc>
        <w:tc>
          <w:tcPr>
            <w:tcW w:w="1560" w:type="dxa"/>
            <w:vMerge w:val="restart"/>
            <w:shd w:val="clear" w:color="auto" w:fill="595959"/>
            <w:vAlign w:val="center"/>
          </w:tcPr>
          <w:p w:rsidR="00CA5361" w:rsidRDefault="00122D1C">
            <w:pPr>
              <w:spacing w:after="16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OBJETIVOS</w:t>
            </w:r>
          </w:p>
        </w:tc>
        <w:tc>
          <w:tcPr>
            <w:tcW w:w="1712" w:type="dxa"/>
            <w:vMerge w:val="restart"/>
            <w:shd w:val="clear" w:color="auto" w:fill="595959"/>
            <w:vAlign w:val="center"/>
          </w:tcPr>
          <w:p w:rsidR="00CA5361" w:rsidRDefault="00122D1C">
            <w:pPr>
              <w:spacing w:after="16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METAS ESTIMADAS</w:t>
            </w:r>
          </w:p>
        </w:tc>
        <w:tc>
          <w:tcPr>
            <w:tcW w:w="1620" w:type="dxa"/>
            <w:vMerge w:val="restart"/>
            <w:shd w:val="clear" w:color="auto" w:fill="595959"/>
            <w:vAlign w:val="center"/>
          </w:tcPr>
          <w:p w:rsidR="00CA5361" w:rsidRDefault="00122D1C">
            <w:pPr>
              <w:spacing w:after="16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INDICADOR</w:t>
            </w:r>
          </w:p>
        </w:tc>
        <w:tc>
          <w:tcPr>
            <w:tcW w:w="3234" w:type="dxa"/>
            <w:gridSpan w:val="13"/>
            <w:shd w:val="clear" w:color="auto" w:fill="595959"/>
            <w:vAlign w:val="center"/>
          </w:tcPr>
          <w:p w:rsidR="00CA5361" w:rsidRDefault="00122D1C">
            <w:pPr>
              <w:spacing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>PROGRAMACIÓN ANUAL</w:t>
            </w:r>
          </w:p>
        </w:tc>
      </w:tr>
      <w:tr w:rsidR="00CA5361">
        <w:trPr>
          <w:gridAfter w:val="1"/>
          <w:wAfter w:w="12" w:type="dxa"/>
          <w:cantSplit/>
          <w:trHeight w:val="786"/>
        </w:trPr>
        <w:tc>
          <w:tcPr>
            <w:tcW w:w="1696" w:type="dxa"/>
            <w:vMerge/>
            <w:shd w:val="clear" w:color="auto" w:fill="595959"/>
            <w:vAlign w:val="center"/>
          </w:tcPr>
          <w:p w:rsidR="00CA5361" w:rsidRDefault="00CA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595959"/>
            <w:vAlign w:val="center"/>
          </w:tcPr>
          <w:p w:rsidR="00CA5361" w:rsidRDefault="00CA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595959"/>
            <w:vAlign w:val="center"/>
          </w:tcPr>
          <w:p w:rsidR="00CA5361" w:rsidRDefault="00CA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595959"/>
            <w:vAlign w:val="center"/>
          </w:tcPr>
          <w:p w:rsidR="00CA5361" w:rsidRDefault="00CA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2" w:type="dxa"/>
            <w:shd w:val="clear" w:color="auto" w:fill="BFBFBF"/>
            <w:vAlign w:val="center"/>
          </w:tcPr>
          <w:p w:rsidR="00CA5361" w:rsidRDefault="00122D1C">
            <w:pPr>
              <w:spacing w:after="1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77" w:type="dxa"/>
            <w:shd w:val="clear" w:color="auto" w:fill="BFBFBF"/>
            <w:vAlign w:val="center"/>
          </w:tcPr>
          <w:p w:rsidR="00CA5361" w:rsidRDefault="00122D1C">
            <w:pPr>
              <w:spacing w:after="1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3" w:type="dxa"/>
            <w:shd w:val="clear" w:color="auto" w:fill="BFBFBF"/>
            <w:vAlign w:val="center"/>
          </w:tcPr>
          <w:p w:rsidR="00CA5361" w:rsidRDefault="00122D1C">
            <w:pPr>
              <w:spacing w:after="1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7" w:type="dxa"/>
            <w:shd w:val="clear" w:color="auto" w:fill="BFBFBF"/>
          </w:tcPr>
          <w:p w:rsidR="00CA5361" w:rsidRDefault="00122D1C">
            <w:pPr>
              <w:spacing w:after="1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8" w:type="dxa"/>
            <w:shd w:val="clear" w:color="auto" w:fill="BFBFBF"/>
            <w:vAlign w:val="center"/>
          </w:tcPr>
          <w:p w:rsidR="00CA5361" w:rsidRDefault="00122D1C">
            <w:pPr>
              <w:spacing w:after="1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CA5361" w:rsidRDefault="00122D1C">
            <w:pPr>
              <w:spacing w:after="1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80" w:type="dxa"/>
            <w:shd w:val="clear" w:color="auto" w:fill="BFBFBF"/>
            <w:vAlign w:val="center"/>
          </w:tcPr>
          <w:p w:rsidR="00CA5361" w:rsidRDefault="00122D1C">
            <w:pPr>
              <w:spacing w:after="1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2" w:type="dxa"/>
            <w:shd w:val="clear" w:color="auto" w:fill="BFBFBF"/>
            <w:vAlign w:val="center"/>
          </w:tcPr>
          <w:p w:rsidR="00CA5361" w:rsidRDefault="00122D1C">
            <w:pPr>
              <w:spacing w:after="1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262" w:type="dxa"/>
            <w:shd w:val="clear" w:color="auto" w:fill="BFBFBF"/>
            <w:vAlign w:val="center"/>
          </w:tcPr>
          <w:p w:rsidR="00CA5361" w:rsidRDefault="00122D1C">
            <w:pPr>
              <w:spacing w:after="1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Septiembre</w:t>
            </w:r>
          </w:p>
        </w:tc>
        <w:tc>
          <w:tcPr>
            <w:tcW w:w="260" w:type="dxa"/>
            <w:shd w:val="clear" w:color="auto" w:fill="BFBFBF"/>
            <w:vAlign w:val="center"/>
          </w:tcPr>
          <w:p w:rsidR="00CA5361" w:rsidRDefault="00122D1C">
            <w:pPr>
              <w:spacing w:after="1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277" w:type="dxa"/>
            <w:shd w:val="clear" w:color="auto" w:fill="BFBFBF"/>
            <w:vAlign w:val="center"/>
          </w:tcPr>
          <w:p w:rsidR="00CA5361" w:rsidRDefault="00122D1C">
            <w:pPr>
              <w:spacing w:after="1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281" w:type="dxa"/>
            <w:shd w:val="clear" w:color="auto" w:fill="BFBFBF"/>
            <w:vAlign w:val="center"/>
          </w:tcPr>
          <w:p w:rsidR="00CA5361" w:rsidRDefault="00122D1C">
            <w:pPr>
              <w:spacing w:after="1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Diciembre</w:t>
            </w:r>
          </w:p>
        </w:tc>
      </w:tr>
      <w:tr w:rsidR="00CA5361">
        <w:trPr>
          <w:gridAfter w:val="1"/>
          <w:wAfter w:w="12" w:type="dxa"/>
          <w:trHeight w:val="1725"/>
        </w:trPr>
        <w:tc>
          <w:tcPr>
            <w:tcW w:w="1696" w:type="dxa"/>
            <w:vAlign w:val="center"/>
          </w:tcPr>
          <w:p w:rsidR="00CA5361" w:rsidRDefault="00CA5361">
            <w:pPr>
              <w:rPr>
                <w:highlight w:val="yellow"/>
              </w:rPr>
            </w:pPr>
          </w:p>
          <w:p w:rsidR="00CA5361" w:rsidRDefault="00122D1C">
            <w:r>
              <w:t>Simplificar tramites</w:t>
            </w:r>
          </w:p>
          <w:p w:rsidR="00CA5361" w:rsidRDefault="00CA5361">
            <w:pPr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CA5361" w:rsidRDefault="00122D1C">
            <w:pPr>
              <w:rPr>
                <w:color w:val="7F7F7F"/>
              </w:rPr>
            </w:pPr>
            <w:r>
              <w:t xml:space="preserve">Simplificación de trámites </w:t>
            </w:r>
          </w:p>
        </w:tc>
        <w:tc>
          <w:tcPr>
            <w:tcW w:w="1712" w:type="dxa"/>
            <w:vAlign w:val="center"/>
          </w:tcPr>
          <w:p w:rsidR="00CA5361" w:rsidRDefault="00122D1C">
            <w:pPr>
              <w:jc w:val="both"/>
              <w:rPr>
                <w:color w:val="7F7F7F"/>
              </w:rPr>
            </w:pPr>
            <w:r>
              <w:t xml:space="preserve">Mejorar las herramientas y procesos para expedición de actas  </w:t>
            </w:r>
          </w:p>
        </w:tc>
        <w:tc>
          <w:tcPr>
            <w:tcW w:w="1620" w:type="dxa"/>
            <w:vAlign w:val="center"/>
          </w:tcPr>
          <w:p w:rsidR="00CA5361" w:rsidRDefault="00122D1C">
            <w:pPr>
              <w:jc w:val="center"/>
              <w:rPr>
                <w:color w:val="7F7F7F"/>
              </w:rPr>
            </w:pPr>
            <w:r>
              <w:t>Avance en el número de actas expedidas</w:t>
            </w:r>
          </w:p>
        </w:tc>
        <w:tc>
          <w:tcPr>
            <w:tcW w:w="262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FFFFFF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</w:tr>
      <w:tr w:rsidR="00CA5361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CA5361" w:rsidRDefault="00CA5361">
            <w:pPr>
              <w:rPr>
                <w:highlight w:val="yellow"/>
              </w:rPr>
            </w:pPr>
          </w:p>
          <w:p w:rsidR="00CA5361" w:rsidRDefault="00CA5361">
            <w:pPr>
              <w:rPr>
                <w:highlight w:val="yellow"/>
              </w:rPr>
            </w:pPr>
          </w:p>
          <w:p w:rsidR="00CA5361" w:rsidRDefault="00122D1C">
            <w:pPr>
              <w:rPr>
                <w:highlight w:val="yellow"/>
              </w:rPr>
            </w:pPr>
            <w:r>
              <w:t>Registros extemporáneos</w:t>
            </w:r>
          </w:p>
        </w:tc>
        <w:tc>
          <w:tcPr>
            <w:tcW w:w="1560" w:type="dxa"/>
            <w:vAlign w:val="center"/>
          </w:tcPr>
          <w:p w:rsidR="00CA5361" w:rsidRDefault="00122D1C">
            <w:r>
              <w:t xml:space="preserve">Registrar a menores que no cuenten con el mismo en las fechas establecidas </w:t>
            </w:r>
          </w:p>
        </w:tc>
        <w:tc>
          <w:tcPr>
            <w:tcW w:w="1712" w:type="dxa"/>
            <w:vAlign w:val="center"/>
          </w:tcPr>
          <w:p w:rsidR="00CA5361" w:rsidRDefault="00122D1C">
            <w:pPr>
              <w:jc w:val="both"/>
            </w:pPr>
            <w:r>
              <w:t xml:space="preserve">Disminuir el número de menores no registrados a través de campañas de Registros extemporáneos </w:t>
            </w:r>
          </w:p>
        </w:tc>
        <w:tc>
          <w:tcPr>
            <w:tcW w:w="1620" w:type="dxa"/>
            <w:vAlign w:val="center"/>
          </w:tcPr>
          <w:p w:rsidR="00CA5361" w:rsidRDefault="00122D1C">
            <w:pPr>
              <w:jc w:val="center"/>
            </w:pPr>
            <w:r>
              <w:t>Actas levantadas al final de la campaña de registros extemporáneos</w:t>
            </w:r>
          </w:p>
        </w:tc>
        <w:tc>
          <w:tcPr>
            <w:tcW w:w="262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62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</w:tr>
      <w:tr w:rsidR="00CA5361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CA5361" w:rsidRDefault="00CA5361">
            <w:pPr>
              <w:rPr>
                <w:highlight w:val="yellow"/>
              </w:rPr>
            </w:pPr>
          </w:p>
          <w:p w:rsidR="00CA5361" w:rsidRDefault="00CA5361"/>
          <w:p w:rsidR="00CA5361" w:rsidRDefault="00122D1C">
            <w:pPr>
              <w:rPr>
                <w:highlight w:val="yellow"/>
              </w:rPr>
            </w:pPr>
            <w:r>
              <w:t>Campaña de matrimonios colectivos</w:t>
            </w:r>
          </w:p>
        </w:tc>
        <w:tc>
          <w:tcPr>
            <w:tcW w:w="1560" w:type="dxa"/>
            <w:vAlign w:val="center"/>
          </w:tcPr>
          <w:p w:rsidR="00CA5361" w:rsidRDefault="00122D1C">
            <w:r>
              <w:t>Promover la unión legal de parejas que viven en unión libre</w:t>
            </w:r>
          </w:p>
        </w:tc>
        <w:tc>
          <w:tcPr>
            <w:tcW w:w="1712" w:type="dxa"/>
            <w:vAlign w:val="center"/>
          </w:tcPr>
          <w:p w:rsidR="00CA5361" w:rsidRDefault="00122D1C">
            <w:pPr>
              <w:jc w:val="both"/>
            </w:pPr>
            <w:r>
              <w:t xml:space="preserve">Dar certeza jurídica a parejas que requieran establecer un vínculo legal, mediante una campaña de matrimonios colectivos </w:t>
            </w:r>
          </w:p>
        </w:tc>
        <w:tc>
          <w:tcPr>
            <w:tcW w:w="1620" w:type="dxa"/>
            <w:vAlign w:val="center"/>
          </w:tcPr>
          <w:p w:rsidR="00CA5361" w:rsidRDefault="00122D1C">
            <w:pPr>
              <w:jc w:val="center"/>
            </w:pPr>
            <w:r>
              <w:t>Número de actas de matrimonio levantadas al final de la campaña</w:t>
            </w:r>
          </w:p>
        </w:tc>
        <w:tc>
          <w:tcPr>
            <w:tcW w:w="262" w:type="dxa"/>
            <w:shd w:val="clear" w:color="auto" w:fill="FFFFFF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FFFFFF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FFFFFF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62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FFFFFF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FFFFFF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</w:tr>
      <w:tr w:rsidR="00CA5361">
        <w:trPr>
          <w:gridAfter w:val="1"/>
          <w:wAfter w:w="12" w:type="dxa"/>
          <w:trHeight w:val="2027"/>
        </w:trPr>
        <w:tc>
          <w:tcPr>
            <w:tcW w:w="1696" w:type="dxa"/>
          </w:tcPr>
          <w:p w:rsidR="00CA5361" w:rsidRDefault="00CA5361">
            <w:pPr>
              <w:rPr>
                <w:b/>
                <w:sz w:val="16"/>
                <w:szCs w:val="16"/>
                <w:highlight w:val="yellow"/>
              </w:rPr>
            </w:pPr>
          </w:p>
          <w:p w:rsidR="00CA5361" w:rsidRDefault="00CA5361">
            <w:pPr>
              <w:rPr>
                <w:b/>
                <w:sz w:val="16"/>
                <w:szCs w:val="16"/>
                <w:highlight w:val="yellow"/>
              </w:rPr>
            </w:pPr>
          </w:p>
          <w:p w:rsidR="00CA5361" w:rsidRDefault="00CA5361">
            <w:pPr>
              <w:rPr>
                <w:b/>
                <w:sz w:val="16"/>
                <w:szCs w:val="16"/>
                <w:highlight w:val="yellow"/>
              </w:rPr>
            </w:pPr>
          </w:p>
          <w:p w:rsidR="00CA5361" w:rsidRDefault="00CA5361">
            <w:pPr>
              <w:rPr>
                <w:b/>
                <w:sz w:val="16"/>
                <w:szCs w:val="16"/>
                <w:highlight w:val="yellow"/>
              </w:rPr>
            </w:pPr>
          </w:p>
          <w:p w:rsidR="00CA5361" w:rsidRDefault="00CA5361">
            <w:pPr>
              <w:rPr>
                <w:b/>
                <w:sz w:val="16"/>
                <w:szCs w:val="16"/>
                <w:highlight w:val="yellow"/>
              </w:rPr>
            </w:pPr>
          </w:p>
          <w:p w:rsidR="00CA5361" w:rsidRDefault="00CA5361">
            <w:pPr>
              <w:rPr>
                <w:b/>
                <w:sz w:val="16"/>
                <w:szCs w:val="16"/>
                <w:highlight w:val="yellow"/>
              </w:rPr>
            </w:pPr>
          </w:p>
          <w:p w:rsidR="00CA5361" w:rsidRDefault="00CA5361">
            <w:pPr>
              <w:rPr>
                <w:b/>
                <w:sz w:val="16"/>
                <w:szCs w:val="16"/>
                <w:highlight w:val="yellow"/>
              </w:rPr>
            </w:pPr>
          </w:p>
          <w:p w:rsidR="00CA5361" w:rsidRDefault="00122D1C">
            <w:pPr>
              <w:rPr>
                <w:sz w:val="16"/>
                <w:szCs w:val="16"/>
                <w:highlight w:val="yellow"/>
              </w:rPr>
            </w:pPr>
            <w:r>
              <w:t xml:space="preserve">Gestión para Difusión de los trámites y servicios </w:t>
            </w:r>
          </w:p>
        </w:tc>
        <w:tc>
          <w:tcPr>
            <w:tcW w:w="1560" w:type="dxa"/>
          </w:tcPr>
          <w:p w:rsidR="00CA5361" w:rsidRDefault="00122D1C">
            <w:r>
              <w:t xml:space="preserve">Establecer una sólida comunicación con la Dirección de Comunicación Social y medios masivos de información que permitan difundir los </w:t>
            </w:r>
            <w:r>
              <w:lastRenderedPageBreak/>
              <w:t xml:space="preserve">trámites y actividades que desarrolla esta Institución. </w:t>
            </w:r>
          </w:p>
        </w:tc>
        <w:tc>
          <w:tcPr>
            <w:tcW w:w="1712" w:type="dxa"/>
            <w:vAlign w:val="center"/>
          </w:tcPr>
          <w:p w:rsidR="00CA5361" w:rsidRDefault="00122D1C">
            <w:pPr>
              <w:ind w:right="1"/>
              <w:jc w:val="both"/>
            </w:pPr>
            <w:r>
              <w:lastRenderedPageBreak/>
              <w:t>Campañas publicitarias</w:t>
            </w:r>
          </w:p>
          <w:p w:rsidR="00CA5361" w:rsidRDefault="00122D1C">
            <w:pPr>
              <w:ind w:right="1"/>
              <w:jc w:val="both"/>
            </w:pPr>
            <w:r>
              <w:t>Espacios en los medios locales de información</w:t>
            </w:r>
          </w:p>
          <w:p w:rsidR="00CA5361" w:rsidRDefault="00122D1C">
            <w:pPr>
              <w:jc w:val="both"/>
            </w:pPr>
            <w:r>
              <w:t xml:space="preserve">Trabajo pie a tierra </w:t>
            </w:r>
          </w:p>
        </w:tc>
        <w:tc>
          <w:tcPr>
            <w:tcW w:w="1620" w:type="dxa"/>
            <w:vAlign w:val="center"/>
          </w:tcPr>
          <w:p w:rsidR="00CA5361" w:rsidRDefault="00122D1C">
            <w:pPr>
              <w:spacing w:line="240" w:lineRule="auto"/>
              <w:ind w:right="5"/>
              <w:jc w:val="center"/>
            </w:pPr>
            <w:r>
              <w:t>Mayor afluencia de personas</w:t>
            </w:r>
          </w:p>
          <w:p w:rsidR="00CA5361" w:rsidRDefault="00122D1C">
            <w:pPr>
              <w:jc w:val="center"/>
            </w:pPr>
            <w:r>
              <w:t>Gráficas mes con mes de los trabajos</w:t>
            </w:r>
          </w:p>
        </w:tc>
        <w:tc>
          <w:tcPr>
            <w:tcW w:w="262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62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404040"/>
            <w:vAlign w:val="center"/>
          </w:tcPr>
          <w:p w:rsidR="00CA5361" w:rsidRDefault="00CA5361">
            <w:pPr>
              <w:spacing w:after="160"/>
              <w:rPr>
                <w:sz w:val="24"/>
                <w:szCs w:val="24"/>
              </w:rPr>
            </w:pPr>
          </w:p>
        </w:tc>
      </w:tr>
      <w:tr w:rsidR="00CA5361">
        <w:trPr>
          <w:gridAfter w:val="1"/>
          <w:wAfter w:w="12" w:type="dxa"/>
          <w:trHeight w:val="2027"/>
        </w:trPr>
        <w:tc>
          <w:tcPr>
            <w:tcW w:w="1696" w:type="dxa"/>
          </w:tcPr>
          <w:p w:rsidR="00CA5361" w:rsidRDefault="00CA5361">
            <w:pPr>
              <w:rPr>
                <w:highlight w:val="yellow"/>
              </w:rPr>
            </w:pPr>
          </w:p>
          <w:p w:rsidR="00CA5361" w:rsidRDefault="00CA5361">
            <w:pPr>
              <w:rPr>
                <w:highlight w:val="yellow"/>
              </w:rPr>
            </w:pPr>
          </w:p>
          <w:p w:rsidR="00CA5361" w:rsidRDefault="00122D1C">
            <w:pPr>
              <w:rPr>
                <w:highlight w:val="yellow"/>
              </w:rPr>
            </w:pPr>
            <w:r>
              <w:t>Establecer vínculos Estatales</w:t>
            </w:r>
          </w:p>
        </w:tc>
        <w:tc>
          <w:tcPr>
            <w:tcW w:w="1560" w:type="dxa"/>
            <w:vAlign w:val="center"/>
          </w:tcPr>
          <w:p w:rsidR="00CA5361" w:rsidRDefault="00122D1C">
            <w:r>
              <w:t>Establecer vías de comunicación continuas y permanentes con la Dirección del Registro Civil del Estado de Jalisco</w:t>
            </w:r>
          </w:p>
        </w:tc>
        <w:tc>
          <w:tcPr>
            <w:tcW w:w="1712" w:type="dxa"/>
            <w:vAlign w:val="center"/>
          </w:tcPr>
          <w:p w:rsidR="00CA5361" w:rsidRDefault="00122D1C">
            <w:pPr>
              <w:ind w:right="1"/>
            </w:pPr>
            <w:r>
              <w:t xml:space="preserve">Homologar criterios del Área Metropolitana </w:t>
            </w:r>
          </w:p>
          <w:p w:rsidR="00CA5361" w:rsidRDefault="00122D1C">
            <w:pPr>
              <w:ind w:right="1"/>
            </w:pPr>
            <w:r>
              <w:t xml:space="preserve">Comunicación constante con organizaciones civiles y población en general para hacerlos partícipes </w:t>
            </w:r>
            <w:r>
              <w:t>del trabajo</w:t>
            </w:r>
          </w:p>
        </w:tc>
        <w:tc>
          <w:tcPr>
            <w:tcW w:w="1620" w:type="dxa"/>
            <w:vAlign w:val="center"/>
          </w:tcPr>
          <w:p w:rsidR="00CA5361" w:rsidRDefault="00122D1C">
            <w:pPr>
              <w:jc w:val="center"/>
            </w:pPr>
            <w:r>
              <w:t>Mejor atención y rapidez en las resoluciones</w:t>
            </w:r>
          </w:p>
        </w:tc>
        <w:tc>
          <w:tcPr>
            <w:tcW w:w="262" w:type="dxa"/>
            <w:shd w:val="clear" w:color="auto" w:fill="404040"/>
            <w:vAlign w:val="center"/>
          </w:tcPr>
          <w:p w:rsidR="00CA5361" w:rsidRDefault="00CA536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404040"/>
            <w:vAlign w:val="center"/>
          </w:tcPr>
          <w:p w:rsidR="00CA5361" w:rsidRDefault="00CA5361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404040"/>
            <w:vAlign w:val="center"/>
          </w:tcPr>
          <w:p w:rsidR="00CA5361" w:rsidRDefault="00CA5361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404040"/>
            <w:vAlign w:val="center"/>
          </w:tcPr>
          <w:p w:rsidR="00CA5361" w:rsidRDefault="00CA536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404040"/>
            <w:vAlign w:val="center"/>
          </w:tcPr>
          <w:p w:rsidR="00CA5361" w:rsidRDefault="00CA536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404040"/>
            <w:vAlign w:val="center"/>
          </w:tcPr>
          <w:p w:rsidR="00CA5361" w:rsidRDefault="00CA536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404040"/>
            <w:vAlign w:val="center"/>
          </w:tcPr>
          <w:p w:rsidR="00CA5361" w:rsidRDefault="00CA5361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404040"/>
            <w:vAlign w:val="center"/>
          </w:tcPr>
          <w:p w:rsidR="00CA5361" w:rsidRDefault="00CA5361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shd w:val="clear" w:color="auto" w:fill="404040"/>
            <w:vAlign w:val="center"/>
          </w:tcPr>
          <w:p w:rsidR="00CA5361" w:rsidRDefault="00CA536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404040"/>
            <w:vAlign w:val="center"/>
          </w:tcPr>
          <w:p w:rsidR="00CA5361" w:rsidRDefault="00CA536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404040"/>
            <w:vAlign w:val="center"/>
          </w:tcPr>
          <w:p w:rsidR="00CA5361" w:rsidRDefault="00CA5361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404040"/>
            <w:vAlign w:val="center"/>
          </w:tcPr>
          <w:p w:rsidR="00CA5361" w:rsidRDefault="00CA5361">
            <w:pPr>
              <w:rPr>
                <w:sz w:val="24"/>
                <w:szCs w:val="24"/>
              </w:rPr>
            </w:pPr>
          </w:p>
        </w:tc>
      </w:tr>
    </w:tbl>
    <w:p w:rsidR="00CA5361" w:rsidRDefault="00CA5361">
      <w:pPr>
        <w:spacing w:after="0"/>
        <w:rPr>
          <w:b/>
          <w:color w:val="595959"/>
          <w:sz w:val="24"/>
          <w:szCs w:val="24"/>
        </w:rPr>
      </w:pPr>
    </w:p>
    <w:p w:rsidR="00CA5361" w:rsidRDefault="00CA5361">
      <w:pPr>
        <w:spacing w:after="0"/>
        <w:rPr>
          <w:b/>
          <w:color w:val="595959"/>
          <w:sz w:val="24"/>
          <w:szCs w:val="24"/>
        </w:rPr>
      </w:pPr>
    </w:p>
    <w:tbl>
      <w:tblPr>
        <w:tblW w:w="2499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2887"/>
        <w:gridCol w:w="1814"/>
        <w:gridCol w:w="1152"/>
        <w:gridCol w:w="1152"/>
        <w:gridCol w:w="1829"/>
        <w:gridCol w:w="1908"/>
        <w:gridCol w:w="2129"/>
        <w:gridCol w:w="1262"/>
        <w:gridCol w:w="2477"/>
        <w:gridCol w:w="1387"/>
        <w:gridCol w:w="2098"/>
        <w:gridCol w:w="1387"/>
        <w:gridCol w:w="1387"/>
      </w:tblGrid>
      <w:tr w:rsidR="00667858" w:rsidTr="006678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333333" w:fill="333333"/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MATRIZ DE INDICADORES DE RESULTADO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Coordinación</w:t>
            </w:r>
          </w:p>
        </w:tc>
        <w:tc>
          <w:tcPr>
            <w:tcW w:w="28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Dependencia</w:t>
            </w:r>
          </w:p>
        </w:tc>
        <w:tc>
          <w:tcPr>
            <w:tcW w:w="19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Secretaria General</w:t>
            </w:r>
          </w:p>
        </w:tc>
        <w:tc>
          <w:tcPr>
            <w:tcW w:w="28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Protección Civil y </w:t>
            </w:r>
            <w:proofErr w:type="spellStart"/>
            <w:r>
              <w:rPr>
                <w:rFonts w:ascii="Arial" w:hAnsi="Arial" w:cs="Arial"/>
                <w:color w:val="000000"/>
              </w:rPr>
              <w:t>Bombreros</w:t>
            </w:r>
            <w:proofErr w:type="spellEnd"/>
          </w:p>
        </w:tc>
        <w:tc>
          <w:tcPr>
            <w:tcW w:w="19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333333" w:fill="333333"/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Eje</w:t>
            </w:r>
          </w:p>
        </w:tc>
        <w:tc>
          <w:tcPr>
            <w:tcW w:w="28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333333" w:fill="333333"/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El Salto Seguro</w:t>
            </w:r>
          </w:p>
        </w:tc>
        <w:tc>
          <w:tcPr>
            <w:tcW w:w="19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RESUMEN NARRATIVO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INDICADORES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MEDIOS DE VERIFICACIÓN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SUPUESTO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AVANCE</w:t>
            </w:r>
          </w:p>
        </w:tc>
        <w:tc>
          <w:tcPr>
            <w:tcW w:w="12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Enero </w:t>
            </w:r>
          </w:p>
        </w:tc>
        <w:tc>
          <w:tcPr>
            <w:tcW w:w="12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Febrero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trimestral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Frecuencia</w:t>
            </w:r>
          </w:p>
        </w:tc>
        <w:tc>
          <w:tcPr>
            <w:tcW w:w="1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Cualitativos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Cuantitativos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Cualitativos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Cuantitativos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Cualitativos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Cuantitativos</w:t>
            </w: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A5361" w:rsidRDefault="00CA5361">
      <w:pPr>
        <w:rPr>
          <w:sz w:val="24"/>
          <w:szCs w:val="24"/>
        </w:rPr>
      </w:pPr>
    </w:p>
    <w:p w:rsidR="00667858" w:rsidRDefault="00667858">
      <w:pPr>
        <w:rPr>
          <w:sz w:val="24"/>
          <w:szCs w:val="24"/>
        </w:rPr>
      </w:pPr>
    </w:p>
    <w:tbl>
      <w:tblPr>
        <w:tblW w:w="1404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946"/>
        <w:gridCol w:w="883"/>
        <w:gridCol w:w="869"/>
        <w:gridCol w:w="897"/>
        <w:gridCol w:w="1162"/>
        <w:gridCol w:w="1123"/>
        <w:gridCol w:w="1123"/>
        <w:gridCol w:w="1035"/>
        <w:gridCol w:w="972"/>
        <w:gridCol w:w="1034"/>
        <w:gridCol w:w="922"/>
        <w:gridCol w:w="1072"/>
        <w:gridCol w:w="783"/>
      </w:tblGrid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2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333333" w:fill="333333"/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MATRIZ DE INDICADORES DE RESULTADO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Coordinación</w:t>
            </w:r>
          </w:p>
        </w:tc>
        <w:tc>
          <w:tcPr>
            <w:tcW w:w="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Dependencia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Secretaria General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Protección Civil y </w:t>
            </w:r>
            <w:proofErr w:type="spellStart"/>
            <w:r>
              <w:rPr>
                <w:rFonts w:ascii="Arial" w:hAnsi="Arial" w:cs="Arial"/>
                <w:color w:val="000000"/>
              </w:rPr>
              <w:t>Bombreros</w:t>
            </w:r>
            <w:proofErr w:type="spellEnd"/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333333" w:fill="333333"/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Eje</w:t>
            </w:r>
          </w:p>
        </w:tc>
        <w:tc>
          <w:tcPr>
            <w:tcW w:w="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333333" w:fill="333333"/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El Salto Seguro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RESUMEN NARRATIVO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INDICADORES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MEDIOS DE VERIFICACIÓN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SUPUESTO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AVANCE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Enero 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Febrero</w:t>
            </w: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10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trimestral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Frecuencia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Cualitativos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Cuantitativos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Cualitativos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Cuantitativos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Cualitativos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Cuantitativos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PROPÓSITO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Brindar atención a emergencias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de actividades de atención y prevención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birdadas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el mes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de actividades de atención y prevención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birdadas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el mes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de actividades de atención y prevención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birdadas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el mes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de actividades de atención y prevención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birdadas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el mes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COMPONENTES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Capacitaciones recibidas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Numero de capacitaciones recibidas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Calidad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Existe la oferta pública para acceder a capacitaciones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Campamento de rescate en ángulo bajo y agreste , primeros auxilios para avanzados capacitadores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”Curso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Evacuación”“Que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es un Archivo de Tramite e Integración de Documentos”</w:t>
            </w:r>
          </w:p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-“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5to. Curso Nacional de Rescate en Cañones”</w:t>
            </w:r>
          </w:p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Introducción a la Gestión Integral de Riesgos”</w:t>
            </w:r>
          </w:p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-“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Sistema de Comando de Incidentes”</w:t>
            </w:r>
          </w:p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 Evacuación, Uso y Manejo de Extintores, Sistema de Comando de Incidentes</w:t>
            </w:r>
          </w:p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Introducción a la Integración del Riesgo</w:t>
            </w:r>
          </w:p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Capacitaciones impartidas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Numero de capacitaciones impartidas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Calidad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 empresas y ciudadanos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disposición de solicitar capacitaciones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Multifuncional en Primeros auxilios, Evacuación, Búsqueda y rescate, Uso y Manejo de Extintores”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Multifuncional en Primeros auxilios, Evacuación, Búsqueda y rescate, Uso y Manejo de Extintores”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Multifuncional en Primeros auxilios, Evacuación, Búsqueda y rescate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Choque vehicular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Atenciones a choque vehicular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Atenciones a choque vehicular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Atenciones a choque vehicular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Fuga y olores de gas LP y Derrame de Químicos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Atenciones a fugas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Atenciones a fugas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Atemciones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fugas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Atemciones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fugas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Panales de abeja y guaricho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panales de abeja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panales de abeja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panales de abeja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panales de abeja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Incendio de pastizal, lote baldío, maleza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incendios de pastizal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incendios de pastizal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incendios de pastizal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incendios de pastizal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Inundaciones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inundaciones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inundaciones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inundaciones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inundaciones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Incendio en casa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casa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casa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casa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casa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Incendio en escuela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esculea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esculea</w:t>
            </w:r>
            <w:proofErr w:type="spellEnd"/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esculea</w:t>
            </w:r>
            <w:proofErr w:type="spellEnd"/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esculea</w:t>
            </w:r>
            <w:proofErr w:type="spellEnd"/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Incendio vehículo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vehiculo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vehiculo</w:t>
            </w:r>
            <w:proofErr w:type="spellEnd"/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vehiculo</w:t>
            </w:r>
            <w:proofErr w:type="spellEnd"/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vehiculo</w:t>
            </w:r>
            <w:proofErr w:type="spellEnd"/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Incendio en comercio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comercio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comercio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comercio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comercio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Incendio en edificio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edificio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edificio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edificio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edificio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Quema urbana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quema urbana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quema urbana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quema urbana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quema urbana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Quema agropecuaria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quema agropecuaria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quema agropecuaria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quema agropecuaria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quema agropecuaria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Incendio de fabrica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fabrica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fabrica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fabrica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incendio en fabrica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Otros incendios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otros incendios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otros incendios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otros incendios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otros incendios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Falsas alarmas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falsas alarmas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falsas alarmas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falsas alarmas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falsas alarmas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Volcadura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volcaduras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volcaduras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volcaduras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volcaduras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Postes, cables y </w:t>
            </w:r>
            <w:proofErr w:type="spellStart"/>
            <w:r>
              <w:rPr>
                <w:color w:val="000000"/>
                <w:sz w:val="20"/>
                <w:szCs w:val="20"/>
              </w:rPr>
              <w:t>arboles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caídos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postes, cables y arboles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caidos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postes, cables y arboles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caidos</w:t>
            </w:r>
            <w:proofErr w:type="spellEnd"/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postes, cables y arboles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caidos</w:t>
            </w:r>
            <w:proofErr w:type="spellEnd"/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postes, cables y arboles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caidos</w:t>
            </w:r>
            <w:proofErr w:type="spellEnd"/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Rescate de cadáveres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el rescate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cadaveres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el rescate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cadaveres</w:t>
            </w:r>
            <w:proofErr w:type="spellEnd"/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el rescate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cadaveres</w:t>
            </w:r>
            <w:proofErr w:type="spellEnd"/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el rescate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cadaveres</w:t>
            </w:r>
            <w:proofErr w:type="spellEnd"/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Otros servicios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otros servicios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otros servicios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otros servicios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otros servicios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Captura y traslado de animales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la captura y traslado de animales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la captura y traslado de animales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la captura y traslado de animales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la captura y traslado de animales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Quema de castillo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quema de castillo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quema de castillo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quema de castillo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quema de castillo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Materiales peligrosos o radioactivos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materiales peligrosos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materiales peligrosos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materiales peligrosos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materiales peligrosos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Derrumbes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derrumbes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derrumbes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derrumbes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derrumbes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Descontaminación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descontaminacion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descontaminacion</w:t>
            </w:r>
            <w:proofErr w:type="spellEnd"/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descontaminacion</w:t>
            </w:r>
            <w:proofErr w:type="spellEnd"/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descontaminacion</w:t>
            </w:r>
            <w:proofErr w:type="spellEnd"/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Rescate de personas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Atención a rescate de personas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el rescate de personas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el rescate de personas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el rescate de personas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Rescate de animales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atención a rescate de animales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https://www.imeplan.mx/vimozmetro/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dependencia cuente con el material y el personal necesario para atender los servicios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el rescate de animales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el rescate de animales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Atencion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el rescate de animales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Dictamenes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factibilid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ad de giro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Dictamenes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factibilid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ad emitidos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Estrategicos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Base de datos interna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 empresas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disposicion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trabajar en regla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Dictamenes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factibilidad emitidos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Dictamenes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factibilid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ad emitidos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Dictamenes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factibilid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ad emitidos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Dictamenes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habitabilidad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Dictamenes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habitabilidad emitidos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Estrategicos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Base de datos interna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 empresas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disposicion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trabajar en regla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Dictamenes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habitabilidad emitidos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Dictamenes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habitabilidad emitidos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Dictamenes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habitabilidad emitidos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Cumplimiento al Programa Interno de Protección Civil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Dictamen de cumplimiento al programa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Estrategicos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Base de datos interna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 empresas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disposicion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trabajar en regla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Dictamen de cumplimiento al programa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Dictamen de cumplimiento al programa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Dictamen de cumplimiento al programa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Cumplimiento a la NOM-002-STPS-2010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Dictamen de cumplimiento al programa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Estrategicos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Base de datos interna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 empresas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disposicion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trabajar en regla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Dictamen de cumplimiento al programa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Dictamen de cumplimiento al programa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Dictamen de cumplimiento al programa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Cumplimiento a Estudios de riesgo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Dictamen de estudio de riesgo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Estrategicos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Base de datos interna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 empresas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disposicion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trabajar en regla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Dictamen de estudio de riesgo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Dictamen de estudio de riesgo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Dictamen de estudio de riesgo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Inspección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Visitas de inspección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Calidad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Base de datos interna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 empresas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disposicio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trabajar en regla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Visitas de inspección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Visitas de inspección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Visitas de inspección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Infracciones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Infracciones emitidas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Calidad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Base de datos interna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 empresas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disposicion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trabajar en regla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Infracciones emitidas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Infracciones emitidas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Infracciones emitidas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Constancia de hechos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Constancias de hechos emitidas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Calidad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Base de datos interna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 empresas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disposicion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trabajar en regla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Constancias de hechos emitidas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Constancias de hechos emitidas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Constancias de hechos emitidas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Reporte de visita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Reportes de visita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Calidad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Base de datos interna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 empresas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disposicion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trabajar en regla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Reportes de visita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Reportes de visita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Reportes de visita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67858" w:rsidTr="00667858">
        <w:tblPrEx>
          <w:tblCellMar>
            <w:top w:w="0" w:type="dxa"/>
            <w:bottom w:w="0" w:type="dxa"/>
          </w:tblCellMar>
        </w:tblPrEx>
        <w:trPr>
          <w:trHeight w:val="360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Reuniones de coordinación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Número de reuniones de coordinación local y área metropolitana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Gestión 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Mensual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Agenda pública de la Dirección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Existe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disposicion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por parte de la dependencia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Sin información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Mesa de trabajo relacionado con el Arroyo Seco”</w:t>
            </w:r>
          </w:p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-“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Presentación de la Coordinación Intermunicipal de PCYB de Guadalajara y Zapopan”</w:t>
            </w:r>
          </w:p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-“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Reunión temas de Inundación y Estiaje”</w:t>
            </w:r>
          </w:p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-“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14ª Sesión de la Mesa Metropolitana de PCYB</w:t>
            </w:r>
          </w:p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-“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Acto de Protocolario para entrega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del Atlas Municipal de Riesgos de Guadalajara”</w:t>
            </w:r>
          </w:p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“Comité CAMME </w:t>
            </w:r>
          </w:p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-“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Sistema de Comando de Incidentes”</w:t>
            </w:r>
          </w:p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“IMEPLAN reunión de actualización del mapa único de inundaciones (MUI 2022)”</w:t>
            </w:r>
          </w:p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-“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Protección de Datos Personales”</w:t>
            </w:r>
          </w:p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-“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Capacitación a Municipios del área metropolitana de Guadalajara ”</w:t>
            </w:r>
          </w:p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858" w:rsidRDefault="0066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</w:tbl>
    <w:p w:rsidR="00667858" w:rsidRDefault="00667858">
      <w:pPr>
        <w:rPr>
          <w:sz w:val="24"/>
          <w:szCs w:val="24"/>
        </w:rPr>
      </w:pPr>
      <w:bookmarkStart w:id="1" w:name="_GoBack"/>
      <w:bookmarkEnd w:id="1"/>
    </w:p>
    <w:p w:rsidR="00667858" w:rsidRDefault="00667858">
      <w:pPr>
        <w:rPr>
          <w:sz w:val="24"/>
          <w:szCs w:val="24"/>
        </w:rPr>
      </w:pPr>
    </w:p>
    <w:p w:rsidR="00667858" w:rsidRDefault="00667858">
      <w:pPr>
        <w:rPr>
          <w:sz w:val="24"/>
          <w:szCs w:val="24"/>
        </w:rPr>
      </w:pPr>
    </w:p>
    <w:p w:rsidR="00667858" w:rsidRDefault="00667858">
      <w:pPr>
        <w:rPr>
          <w:sz w:val="24"/>
          <w:szCs w:val="24"/>
        </w:rPr>
      </w:pPr>
    </w:p>
    <w:p w:rsidR="00667858" w:rsidRDefault="00667858">
      <w:pPr>
        <w:rPr>
          <w:sz w:val="24"/>
          <w:szCs w:val="24"/>
        </w:rPr>
      </w:pPr>
    </w:p>
    <w:sectPr w:rsidR="00667858" w:rsidSect="00667858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1C" w:rsidRDefault="00122D1C">
      <w:pPr>
        <w:spacing w:after="0" w:line="240" w:lineRule="auto"/>
      </w:pPr>
      <w:r>
        <w:separator/>
      </w:r>
    </w:p>
  </w:endnote>
  <w:endnote w:type="continuationSeparator" w:id="0">
    <w:p w:rsidR="00122D1C" w:rsidRDefault="0012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61" w:rsidRDefault="00122D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2070736</wp:posOffset>
          </wp:positionH>
          <wp:positionV relativeFrom="paragraph">
            <wp:posOffset>-112480</wp:posOffset>
          </wp:positionV>
          <wp:extent cx="1470658" cy="582055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1C" w:rsidRDefault="00122D1C">
      <w:pPr>
        <w:spacing w:after="0" w:line="240" w:lineRule="auto"/>
      </w:pPr>
      <w:r>
        <w:separator/>
      </w:r>
    </w:p>
  </w:footnote>
  <w:footnote w:type="continuationSeparator" w:id="0">
    <w:p w:rsidR="00122D1C" w:rsidRDefault="0012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61" w:rsidRDefault="00122D1C">
    <w:pPr>
      <w:spacing w:after="0"/>
      <w:jc w:val="center"/>
      <w:rPr>
        <w:rFonts w:ascii="Arial" w:eastAsia="Arial" w:hAnsi="Arial" w:cs="Arial"/>
        <w:b/>
        <w:color w:val="595959"/>
        <w:sz w:val="28"/>
        <w:szCs w:val="28"/>
      </w:rPr>
    </w:pPr>
    <w:r>
      <w:rPr>
        <w:rFonts w:ascii="Arial" w:eastAsia="Arial" w:hAnsi="Arial" w:cs="Arial"/>
        <w:b/>
        <w:color w:val="595959"/>
        <w:sz w:val="28"/>
        <w:szCs w:val="28"/>
      </w:rPr>
      <w:t>EL SALTO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8210550</wp:posOffset>
          </wp:positionH>
          <wp:positionV relativeFrom="paragraph">
            <wp:posOffset>-86359</wp:posOffset>
          </wp:positionV>
          <wp:extent cx="1555750" cy="59690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4943269</wp:posOffset>
          </wp:positionH>
          <wp:positionV relativeFrom="paragraph">
            <wp:posOffset>-243341</wp:posOffset>
          </wp:positionV>
          <wp:extent cx="1540615" cy="683741"/>
          <wp:effectExtent l="0" t="0" r="0" b="0"/>
          <wp:wrapNone/>
          <wp:docPr id="14" name="image3.jpg" descr="C:\Users\Lenovo\Downloads\WhatsAppImage2022-01-12at12.53.47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Lenovo\Downloads\WhatsAppImage2022-01-12at12.53.47PM.jpeg"/>
                  <pic:cNvPicPr preferRelativeResize="0"/>
                </pic:nvPicPr>
                <pic:blipFill>
                  <a:blip r:embed="rId2"/>
                  <a:srcRect l="11893" t="15020" r="9713" b="39351"/>
                  <a:stretch>
                    <a:fillRect/>
                  </a:stretch>
                </pic:blipFill>
                <pic:spPr>
                  <a:xfrm>
                    <a:off x="0" y="0"/>
                    <a:ext cx="1540615" cy="6837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A5361" w:rsidRDefault="00122D1C">
    <w:pPr>
      <w:spacing w:after="0"/>
      <w:jc w:val="center"/>
      <w:rPr>
        <w:rFonts w:ascii="Arial" w:eastAsia="Arial" w:hAnsi="Arial" w:cs="Arial"/>
        <w:b/>
        <w:color w:val="595959"/>
        <w:sz w:val="28"/>
        <w:szCs w:val="28"/>
      </w:rPr>
    </w:pPr>
    <w:r>
      <w:rPr>
        <w:rFonts w:ascii="Arial" w:eastAsia="Arial" w:hAnsi="Arial" w:cs="Arial"/>
        <w:b/>
        <w:color w:val="595959"/>
        <w:sz w:val="28"/>
        <w:szCs w:val="28"/>
      </w:rPr>
      <w:t>GOBIERNO MUNICIPAL</w:t>
    </w:r>
  </w:p>
  <w:p w:rsidR="00CA5361" w:rsidRDefault="00122D1C">
    <w:pPr>
      <w:spacing w:after="0"/>
      <w:jc w:val="center"/>
      <w:rPr>
        <w:rFonts w:ascii="Arial" w:eastAsia="Arial" w:hAnsi="Arial" w:cs="Arial"/>
        <w:b/>
        <w:color w:val="595959"/>
        <w:sz w:val="28"/>
        <w:szCs w:val="28"/>
      </w:rPr>
    </w:pPr>
    <w:r>
      <w:rPr>
        <w:rFonts w:ascii="Arial" w:eastAsia="Arial" w:hAnsi="Arial" w:cs="Arial"/>
        <w:b/>
        <w:color w:val="595959"/>
        <w:sz w:val="28"/>
        <w:szCs w:val="28"/>
      </w:rPr>
      <w:t>PROGRAMA OPERATIVO ANUAL 2022</w:t>
    </w:r>
  </w:p>
  <w:p w:rsidR="00CA5361" w:rsidRDefault="00CA53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7B5"/>
    <w:multiLevelType w:val="multilevel"/>
    <w:tmpl w:val="C9380C9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0706"/>
    <w:multiLevelType w:val="multilevel"/>
    <w:tmpl w:val="681ED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61"/>
    <w:rsid w:val="00122D1C"/>
    <w:rsid w:val="00667858"/>
    <w:rsid w:val="00C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A876"/>
  <w15:docId w15:val="{CA01EBD8-2263-4C87-87A6-A3FB1288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0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/>
    <w:rsid w:val="00246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4A5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Rmzakk5hi3HHejQJbScnntqGA==">AMUW2mVJyh0whQkw3D4a7BF8YS9hJrC1aK7mu08PfvNABZ3DxG3z6CDLGG5pbrofkOGs7nC1Tqqf5YY0fzHdzIlSa/KM93DT9/lZCAdFJkxOapy5du5q5GwQOlFmhQSsvgBS46P0y8co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2478</Words>
  <Characters>13629</Characters>
  <Application>Microsoft Office Word</Application>
  <DocSecurity>0</DocSecurity>
  <Lines>113</Lines>
  <Paragraphs>32</Paragraphs>
  <ScaleCrop>false</ScaleCrop>
  <Company/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Transparencia</cp:lastModifiedBy>
  <cp:revision>2</cp:revision>
  <dcterms:created xsi:type="dcterms:W3CDTF">2022-01-20T16:04:00Z</dcterms:created>
  <dcterms:modified xsi:type="dcterms:W3CDTF">2023-07-20T20:59:00Z</dcterms:modified>
</cp:coreProperties>
</file>