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</w:t>
      </w:r>
      <w:r w:rsidDel="00000000" w:rsidR="00000000" w:rsidRPr="00000000">
        <w:rPr>
          <w:rFonts w:ascii="Arial" w:cs="Arial" w:eastAsia="Arial" w:hAnsi="Arial"/>
          <w:b w:val="1"/>
          <w:color w:val="7f7f7f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REPORTE DEL MES DE ENERO 2023 DELEGACIÓN PINTAS.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28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8"/>
        <w:gridCol w:w="3249"/>
        <w:gridCol w:w="3249"/>
        <w:gridCol w:w="3249"/>
        <w:tblGridChange w:id="0">
          <w:tblGrid>
            <w:gridCol w:w="3538"/>
            <w:gridCol w:w="3249"/>
            <w:gridCol w:w="3249"/>
            <w:gridCol w:w="3249"/>
          </w:tblGrid>
        </w:tblGridChange>
      </w:tblGrid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50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40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SE CAMBIARON EN VARIOS DOMICILIOS MANGUERAS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 800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650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SE ATENDIERON DOMICILIOS DE AGENCIAS MUNICIPALES</w:t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 4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2091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091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4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1063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063"/>
              </w:tabs>
              <w:rPr/>
            </w:pPr>
            <w:r w:rsidDel="00000000" w:rsidR="00000000" w:rsidRPr="00000000">
              <w:rPr>
                <w:rtl w:val="0"/>
              </w:rPr>
              <w:t xml:space="preserve">SE ACUDIÓ A DESAZOLVE DE DRENAJES CON VACTOR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--                                                      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210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09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--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</w:t>
            </w:r>
          </w:p>
        </w:tc>
      </w:tr>
      <w:tr>
        <w:trPr>
          <w:cantSplit w:val="0"/>
          <w:trHeight w:val="57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SE HIZO LA PETICIÓN PARA LA RECUPERACIÓN DEL ÁREA PÚBLICA.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PODA DE ÁRBOLES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Solicitudes de arreglo de luminaria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PRENDEN Y APAGAN Y OTRAS Y NUEVAS.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Solicitudes de recolección de basura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5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3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ESTABAN LOS CAMIONES DEL ASEO PÚBLICO EN MANTENIMIENTO 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Reportes de seguridad pública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acudió al reporte y se le dio seguimiento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Reportas de  perros agresivos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1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0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SE MANDÓ FORMATO A LA DEPENDENCIA CORRESPONDIENTE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Solicitudes al área de Fomento Agropecuario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NO HUBO SOLICITUDES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Solicitud de arreglo de calles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3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3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SE EMPAREJARON TRES CALLES EN COL: SANTA ROSA DEL VALLE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1354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Gestión de Apoyos Sociales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135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1354"/>
              </w:tabs>
              <w:rPr/>
            </w:pPr>
            <w:r w:rsidDel="00000000" w:rsidR="00000000" w:rsidRPr="00000000">
              <w:rPr>
                <w:rtl w:val="0"/>
              </w:rPr>
              <w:t xml:space="preserve">Apoyos de las tarjetas mi pasaje de despensas del DiF se apoyó en comprobantes de domicilio.</w:t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135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7">
      <w:pPr>
        <w:tabs>
          <w:tab w:val="left" w:leader="none" w:pos="13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3EC2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6F3EC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234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234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KEbEYzoIRKee6TSn5ebKnbwwDQ==">AMUW2mVOhClu2jvpca54ZolkIpU1M96yUK9a5ZkCV71e6S70pBP6ri+STl7xZtdRGCeoxHdr/SOtUmVil1iZZkaIvsNNYJ6wEoH5ER2rl0vOdo1WynV9B2U=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2023-01-25T19:53:00Z</dcterms:created>
  <dc:creator>HP</dc:creator>
</cp:coreProperties>
</file>