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Noviembre 2022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Jefatura de Rastro Municipal</w:t>
      </w:r>
    </w:p>
    <w:tbl>
      <w:tblPr>
        <w:tblStyle w:val="Table1"/>
        <w:tblW w:w="972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8"/>
        <w:gridCol w:w="3100"/>
        <w:gridCol w:w="1788"/>
        <w:gridCol w:w="2348"/>
        <w:tblGridChange w:id="0">
          <w:tblGrid>
            <w:gridCol w:w="2488"/>
            <w:gridCol w:w="3100"/>
            <w:gridCol w:w="1788"/>
            <w:gridCol w:w="2348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Adecuación y limpieza del Rastro municipal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Salas de matanza, patio y jardineras e ingreso limpios.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Limpieza que se realizó antes de la apertura del Rastro.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apoya a la Dirección de Desarrollo Agropecuario recabando firmas del Acta de Consejo De Desarrollo Rural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consiguieron las firmas requeridas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Visita del MVZ. Aldo Daniel León Canal, Director Técnico de ASICA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recibieron indicaciones para la próxima reapertura del Rastro.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 el apoyo de Mantenimiento Urbano se realizó el balizado, rotulado y pintura para la reapertura del Rastro Municipal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realizó el balizado, rotulado y pintura. Quedando bien señalizadas las áreas del Rastro y en óptimas condiciones para su próxima reapertura.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 el apoyo de Mantenimiento Interno se instalaron jaboneras y despacha sanitas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Baños y lavabos de las salas de matanza listos para su uso.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Inauguración del Rastro Municipal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la visita al Rastro Municipal del Gobernador del Estado; Enrique Alfaro, Presidente Municipal; Ricardo Santillán, Secretaria de Agricultura y Desarrollo Rural; Lucía Camacho, Director Técnico de ASICA; MVZ: Aldo Daniel y de la Diputada Local; Fany Padilla, se realizó la inauguración del Rastro Municipal.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 el apoyo de Protección Civil se vació la fosa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Quedó lista para recibir las aguas sucias de las salas de matanza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 el apoyo de Mantenimiento Interno se realizó la instalación de llave de chorro en chiqueros.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esta llave que nos requirió ASICA, se le da un baño a los porcinos antes de pasar a la sala de matanza.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 el apoyo de Mantenimiento interno se realizó la reparación de los polipastos de las dos salas de matanza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Quedaron reparados y listos para seguirlos usando en las matanzas elevadas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 el apoyo de Mantenimiento interno se instaló una bomba de agua en la cisterna chica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Quedó una bomba instalada en la cisterna chica para dar abasto de agua al tinaco.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Visita de Comunicación Social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grabó video donde se especifica paso a paso los procesos que se realizan en el Rastro Municipal.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Recepción y matanza de Ganado Porcino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pos="203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partir del día 14 de noviembre se recibió el ingreso de ganado porcino en las instalaciones del Rastro, y a partir del 16 de Noviembre se comenzó la matanza.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 Porcinos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Recepción y matanza de Ganado Bovino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203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partir del 28 de noviembre se recibió el ingreso de ganado bovino en las instalaciones del Rastro, y a partir del 29 de noviembre se comenzó la matanza en esta sala.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Bovinos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Retiro de despojos o decomisos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203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ha realizado 2 veces por semana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tambos retirados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Desinfección con cloro del agua potable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left" w:pos="203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realiza una vez a la semana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veces en el 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Asistencia a la Reunión del Consejo Distrital para el Desarrollo Rural Sustentable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pos="203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presentó la información del módulo de: A toda máquina. Así como el informe de la reapertura del Rastro Municipal.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vez por semana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b="0" l="0" r="0" t="0"/>
              <wp:wrapNone/>
              <wp:docPr id="17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ed7d31"/>
                              <w:sz w:val="20"/>
                              <w:vertAlign w:val="baseline"/>
                            </w:rPr>
                            <w:t xml:space="preserve">DIRECCIÓN DE PLANEACIÓN Y EVALUACIÓN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b="0" l="0" r="0" t="0"/>
              <wp:wrapNone/>
              <wp:docPr id="17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b="0" l="0" r="0" t="0"/>
          <wp:wrapSquare wrapText="bothSides" distB="0" distT="0" distL="0" distR="0"/>
          <wp:docPr id="17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  <w:rtl w:val="0"/>
      </w:rPr>
      <w:t xml:space="preserve">Coordinación de Desarrollo Económico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6DB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86DB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86DB1"/>
  </w:style>
  <w:style w:type="paragraph" w:styleId="Piedepgina">
    <w:name w:val="footer"/>
    <w:basedOn w:val="Normal"/>
    <w:link w:val="PiedepginaCar"/>
    <w:uiPriority w:val="99"/>
    <w:unhideWhenUsed w:val="1"/>
    <w:rsid w:val="00586DB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6DB1"/>
  </w:style>
  <w:style w:type="table" w:styleId="Tablaconcuadrcula">
    <w:name w:val="Table Grid"/>
    <w:basedOn w:val="Tablanormal"/>
    <w:uiPriority w:val="39"/>
    <w:rsid w:val="00586D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AtFXC8ibEjvL45o8QYBMfJ9Gw==">AMUW2mWmaFYaVEg08wqm9CkGJ8F1AhXCPBMJwRen0AzU+mWmd0qKreCvmgN41jEFJGDtApsDDPxx2QUP8qtf+Iqi/DChISbUUBe/SRUEF5jmu0VLiDa8cL04yRj3c5PbSnD7CQi4NoLu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2022-11-30T20:48:00Z</dcterms:created>
  <dc:creator>Rastro Municipal</dc:creator>
</cp:coreProperties>
</file>