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8210550</wp:posOffset>
            </wp:positionH>
            <wp:positionV relativeFrom="paragraph">
              <wp:posOffset>-86359</wp:posOffset>
            </wp:positionV>
            <wp:extent cx="1555750" cy="5969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929639</wp:posOffset>
            </wp:positionH>
            <wp:positionV relativeFrom="paragraph">
              <wp:posOffset>-842644</wp:posOffset>
            </wp:positionV>
            <wp:extent cx="4023169" cy="1618182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3169" cy="1618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7508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268"/>
        <w:gridCol w:w="2404"/>
        <w:tblGridChange w:id="0">
          <w:tblGrid>
            <w:gridCol w:w="2836"/>
            <w:gridCol w:w="2268"/>
            <w:gridCol w:w="2404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02">
            <w:pPr>
              <w:spacing w:after="160" w:line="36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spacing w:after="16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04">
            <w:pPr>
              <w:spacing w:after="16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ESPECIFICOS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</w:tr>
      <w:tr>
        <w:trPr>
          <w:cantSplit w:val="1"/>
          <w:trHeight w:val="973" w:hRule="atLeast"/>
          <w:tblHeader w:val="0"/>
        </w:trPr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ATENCION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RESOLVIO FAVORABLEMENTE SUS DUDA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APERTURA DE CARPETA DE INVESTIGACION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REALIZA UNA INVESTIGACION NUEVA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SEGUIMIENTO DE LAS CARPETAS DE INVESTIGACION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DA CONTINUIDAD SEGÚN LAS CARPETAS SEGÚN  LAS PRUEBAS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CIERRE DE CARPETAS DE INVESTIGACION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60"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CIERRAN POR FALTA DE PRUEBAS O POR DESISTINIENTO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6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VISITAS DOMICILIARIAS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TRABAJO DE CAMPO EN BUSCA DE PRUEBAS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ENTREGA DE NOTIFICACIONES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REALIZA NOTIFICACION A EL ELEMENTO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-190499</wp:posOffset>
                </wp:positionV>
                <wp:extent cx="7794625" cy="5651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1453450" y="3756505"/>
                          <a:ext cx="7785100" cy="46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E6E6E"/>
                            </a:gs>
                            <a:gs pos="48000">
                              <a:srgbClr val="A7A7A7"/>
                            </a:gs>
                            <a:gs pos="100000">
                              <a:srgbClr val="C9C9C9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-190499</wp:posOffset>
                </wp:positionV>
                <wp:extent cx="7794625" cy="5651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625" cy="56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155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155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INFORME DE ACTIVIDADES DICIEMBRE 2022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7F40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072B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072B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aH4Dg18lve6h+pFd+9s3JM2R9A==">AMUW2mUDgYFVWn1OCGErEC9riyhmGlNNVX+f1lBCYbSY8bB3qXkMUGJmYHc0V/TyiViPG/HkNLqkDgYXVCsTKhgaHGyBpdBVKlHU2NhiDxH16x626MOYEt4iCE6lotZmi1haAeUQJqYq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2022-11-29T15:01:00Z</dcterms:created>
  <dc:creator>Asuntoa internos</dc:creator>
</cp:coreProperties>
</file>