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5"/>
        <w:gridCol w:w="2670"/>
        <w:gridCol w:w="3866"/>
        <w:gridCol w:w="25"/>
        <w:tblGridChange w:id="0">
          <w:tblGrid>
            <w:gridCol w:w="2995"/>
            <w:gridCol w:w="2670"/>
            <w:gridCol w:w="3866"/>
            <w:gridCol w:w="25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gridSpan w:val="4"/>
            <w:shd w:fill="7f7f7f" w:val="clear"/>
            <w:vAlign w:val="center"/>
          </w:tcPr>
          <w:p w:rsidR="00000000" w:rsidDel="00000000" w:rsidP="00000000" w:rsidRDefault="00000000" w:rsidRPr="00000000" w14:paraId="00000002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Informe de Actividades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Actividades realizadas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Resultados cuantitativos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8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Resultados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6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Sesiones de pleno.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6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sesión ordinaria del pleno de ayuntamiento.</w:t>
            </w:r>
          </w:p>
          <w:p w:rsidR="00000000" w:rsidDel="00000000" w:rsidP="00000000" w:rsidRDefault="00000000" w:rsidRPr="00000000" w14:paraId="0000000B">
            <w:pPr>
              <w:spacing w:after="16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 sesiones de comisiones edilicias permanentes.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6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Dictaminación de proyectos y propuestas de sesiones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6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dictaminaron 6 proyectos, mismos que se aprobaron en la décima tercera sesión ordinaria del ayuntamiento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6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Resguardo de libros, actas y acuerdos del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6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resguardan 45 actas en el mes de octubre, 1 de sesión ordinaria de pleno y 44 de comisiones edilicias.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Expedición constancias de identidad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Expedición de constancias de domicilio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Expedición de constancias de extranjería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1C">
      <w:pPr>
        <w:spacing w:after="0" w:line="360" w:lineRule="auto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INFORME MENSUAL DE TRABAJO</w:t>
      </w:r>
    </w:p>
    <w:p w:rsidR="00000000" w:rsidDel="00000000" w:rsidP="00000000" w:rsidRDefault="00000000" w:rsidRPr="00000000" w14:paraId="0000001F">
      <w:pPr>
        <w:spacing w:line="259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JEFATURA DE SEGUIMIENTO</w:t>
      </w:r>
    </w:p>
    <w:p w:rsidR="00000000" w:rsidDel="00000000" w:rsidP="00000000" w:rsidRDefault="00000000" w:rsidRPr="00000000" w14:paraId="00000020">
      <w:pPr>
        <w:spacing w:line="259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Actividades realizadas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Fecha en que se realizó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Atención a la ciudadanía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Todos los días laborables del mes de Octubre.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Recepción de correspondencia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Entrega de correspondencia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Realización de oficios y respuestas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Sellado de oficios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Planeación de actividades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Llenado de agenda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59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 anterior tabla es de realización propia y se realiza a petición de la dirección de Planeación y Evaluación, en atención a la Lic. Rosario Marlen Tejeda Tamayo, de parte de Francisco Javier Flores Hernández quien funge a cargo de la Jefatura de Seguimiento del Ayuntamiento Municipal de El Salto, Jalisco.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4"/>
        <w:szCs w:val="24"/>
        <w:u w:val="none"/>
        <w:shd w:fill="auto" w:val="clear"/>
        <w:vertAlign w:val="baseline"/>
        <w:rtl w:val="0"/>
      </w:rPr>
      <w:t xml:space="preserve">Informe de actividades octubre 2022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4763770</wp:posOffset>
          </wp:positionH>
          <wp:positionV relativeFrom="paragraph">
            <wp:posOffset>-182244</wp:posOffset>
          </wp:positionV>
          <wp:extent cx="1782294" cy="705394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4970145</wp:posOffset>
          </wp:positionH>
          <wp:positionV relativeFrom="paragraph">
            <wp:posOffset>-361314</wp:posOffset>
          </wp:positionV>
          <wp:extent cx="1370965" cy="1086485"/>
          <wp:effectExtent b="0" l="0" r="0" t="0"/>
          <wp:wrapNone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Secretaría General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Dirección de Actas y Acuerdos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228600</wp:posOffset>
              </wp:positionV>
              <wp:extent cx="7794625" cy="565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453450" y="3756500"/>
                        <a:ext cx="7785100" cy="47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E6E6E"/>
                          </a:gs>
                          <a:gs pos="48000">
                            <a:srgbClr val="A7A7A7"/>
                          </a:gs>
                          <a:gs pos="100000">
                            <a:srgbClr val="C9C9C9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228600</wp:posOffset>
              </wp:positionV>
              <wp:extent cx="7794625" cy="5652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4625" cy="5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43A4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 w:val="1"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 w:val="1"/>
    <w:rsid w:val="000843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niazfgIohyMKP5KzEQCGCYGYA==">AMUW2mVj+Kj+EG0GKc+/Q+5RtrmAtRIiSToTG22//0+jgXos2fbcHKYXyb2J3eHg98RqmRA+f3js3VPcmN59r00zp5CRQJhTAUcqs5oLMVvDWaFbmInQakQVIbCI792RmSdaThvu1NLu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2022-11-08T18:31:00Z</dcterms:created>
  <dc:creator>Cuenta Microsoft</dc:creator>
</cp:coreProperties>
</file>