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ms-office.chartcolorstyle+xml" PartName="/word/charts/colors2.xml"/>
  <Override ContentType="application/vnd.ms-office.chartcolorstyle+xml" PartName="/word/charts/colors1.xml"/>
  <Override ContentType="application/vnd.openxmlformats-officedocument.drawingml.chart+xml" PartName="/word/charts/chart1.xml"/>
  <Override ContentType="application/vnd.openxmlformats-officedocument.drawingml.chart+xml" PartName="/word/charts/chart2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ms-office.chartstyle+xml" PartName="/word/charts/style1.xml"/>
  <Override ContentType="application/vnd.ms-office.chartstyle+xml" PartName="/word/charts/style2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Arial" w:cs="Arial" w:eastAsia="Arial" w:hAnsi="Arial"/>
          <w:b w:val="1"/>
          <w:color w:val="767171"/>
        </w:rPr>
      </w:pPr>
      <w:r w:rsidDel="00000000" w:rsidR="00000000" w:rsidRPr="00000000">
        <w:rPr>
          <w:rFonts w:ascii="Arial" w:cs="Arial" w:eastAsia="Arial" w:hAnsi="Arial"/>
          <w:b w:val="1"/>
          <w:color w:val="767171"/>
          <w:rtl w:val="0"/>
        </w:rPr>
        <w:t xml:space="preserve">UNIDAD DE VINCULACIÓN Y SERVICIO SOCIAL</w: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 el área responsable de generar vínculos estratégicos con instituciones del sector públicos y privado, centros universitarios, asociaciones civiles, entre otros sectores, con el fin de generar condiciones apropiadas para recibir y albergar a prestadores de servicio social y practicantes.</w:t>
      </w:r>
    </w:p>
    <w:p w:rsidR="00000000" w:rsidDel="00000000" w:rsidP="00000000" w:rsidRDefault="00000000" w:rsidRPr="00000000" w14:paraId="00000004">
      <w:pPr>
        <w:spacing w:line="276" w:lineRule="auto"/>
        <w:jc w:val="both"/>
        <w:rPr>
          <w:rFonts w:ascii="Arial" w:cs="Arial" w:eastAsia="Arial" w:hAnsi="Arial"/>
          <w:b w:val="1"/>
          <w:color w:val="76717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767171"/>
          <w:sz w:val="24"/>
          <w:szCs w:val="24"/>
          <w:rtl w:val="0"/>
        </w:rPr>
        <w:t xml:space="preserve">Actividades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Visitas a escuelas con la finalidad de establecer condiciones de colaboración con el H. Ayuntamiento.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Celebración de convenios de colaboración con escuelas de nivel medio superior.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Recepción y atención integral de practicantes y prestadores de servicio social.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Emisión de cartas de aceptación y canalización a área con en su perfil académico.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Firma de reportes de actividades (mensuales, bimestrales y trimestrales)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08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Emisión de Cartas de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Término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(previa revisión de asistencias y productos obtenidos).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6351</wp:posOffset>
            </wp:positionH>
            <wp:positionV relativeFrom="paragraph">
              <wp:posOffset>1496695</wp:posOffset>
            </wp:positionV>
            <wp:extent cx="5675630" cy="2932430"/>
            <wp:wrapSquare wrapText="bothSides" distB="0" distT="0" distL="114300" distR="114300"/>
            <wp:docPr id="54" name=""/>
            <a:graphic>
              <a:graphicData uri="http://schemas.openxmlformats.org/drawingml/2006/chart">
                <c:chart r:id="rId7"/>
              </a:graphicData>
            </a:graphic>
          </wp:anchor>
        </w:drawing>
      </w:r>
    </w:p>
    <w:tbl>
      <w:tblPr>
        <w:tblStyle w:val="Table1"/>
        <w:tblW w:w="890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1"/>
        <w:gridCol w:w="4451"/>
        <w:tblGridChange w:id="0">
          <w:tblGrid>
            <w:gridCol w:w="4451"/>
            <w:gridCol w:w="4451"/>
          </w:tblGrid>
        </w:tblGridChange>
      </w:tblGrid>
      <w:tr>
        <w:trPr>
          <w:cantSplit w:val="0"/>
          <w:trHeight w:val="272" w:hRule="atLeast"/>
          <w:tblHeader w:val="0"/>
        </w:trPr>
        <w:tc>
          <w:tcPr>
            <w:shd w:fill="595959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Estatus</w:t>
            </w:r>
          </w:p>
        </w:tc>
        <w:tc>
          <w:tcPr>
            <w:shd w:fill="595959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2022</w:t>
            </w:r>
          </w:p>
        </w:tc>
      </w:tr>
      <w:tr>
        <w:trPr>
          <w:cantSplit w:val="0"/>
          <w:trHeight w:val="304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Concluido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47</w:t>
            </w:r>
          </w:p>
        </w:tc>
      </w:tr>
      <w:tr>
        <w:trPr>
          <w:cantSplit w:val="0"/>
          <w:trHeight w:val="304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Proceso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50</w:t>
            </w:r>
          </w:p>
        </w:tc>
      </w:tr>
      <w:tr>
        <w:trPr>
          <w:cantSplit w:val="0"/>
          <w:trHeight w:val="272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Baja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b w:val="1"/>
          <w:color w:val="76717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b w:val="1"/>
          <w:color w:val="76717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b w:val="1"/>
          <w:color w:val="767171"/>
        </w:rPr>
      </w:pPr>
      <w:bookmarkStart w:colFirst="0" w:colLast="0" w:name="_heading=h.coz0oqf7da47" w:id="1"/>
      <w:bookmarkEnd w:id="1"/>
      <w:r w:rsidDel="00000000" w:rsidR="00000000" w:rsidRPr="00000000">
        <w:rPr>
          <w:rFonts w:ascii="Arial" w:cs="Arial" w:eastAsia="Arial" w:hAnsi="Arial"/>
          <w:b w:val="1"/>
          <w:color w:val="767171"/>
          <w:rtl w:val="0"/>
        </w:rPr>
        <w:t xml:space="preserve">Convenios de colaboración firmados:</w:t>
      </w:r>
    </w:p>
    <w:tbl>
      <w:tblPr>
        <w:tblStyle w:val="Table2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2"/>
        <w:gridCol w:w="2943"/>
        <w:gridCol w:w="2943"/>
        <w:tblGridChange w:id="0">
          <w:tblGrid>
            <w:gridCol w:w="2942"/>
            <w:gridCol w:w="2943"/>
            <w:gridCol w:w="2943"/>
          </w:tblGrid>
        </w:tblGridChange>
      </w:tblGrid>
      <w:tr>
        <w:trPr>
          <w:cantSplit w:val="0"/>
          <w:trHeight w:val="412" w:hRule="atLeast"/>
          <w:tblHeader w:val="0"/>
        </w:trPr>
        <w:tc>
          <w:tcPr>
            <w:gridSpan w:val="3"/>
            <w:shd w:fill="595959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SERVICIO SOCIAL Y PRÁCTICAS PROFESIONALES</w:t>
            </w:r>
          </w:p>
        </w:tc>
      </w:tr>
      <w:tr>
        <w:trPr>
          <w:cantSplit w:val="0"/>
          <w:trHeight w:val="12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642180" cy="872299"/>
                  <wp:effectExtent b="0" l="0" r="0" t="0"/>
                  <wp:docPr id="6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80" cy="8722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933450" cy="866775"/>
                  <wp:effectExtent b="0" l="0" r="0" t="0"/>
                  <wp:docPr descr="Imagen" id="63" name="image4.png"/>
                  <a:graphic>
                    <a:graphicData uri="http://schemas.openxmlformats.org/drawingml/2006/picture">
                      <pic:pic>
                        <pic:nvPicPr>
                          <pic:cNvPr descr="Imagen" id="0" name="image4.png"/>
                          <pic:cNvPicPr preferRelativeResize="0"/>
                        </pic:nvPicPr>
                        <pic:blipFill>
                          <a:blip r:embed="rId9"/>
                          <a:srcRect b="12499" l="0" r="9091" t="10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95250</wp:posOffset>
                  </wp:positionV>
                  <wp:extent cx="1447800" cy="695325"/>
                  <wp:effectExtent b="0" l="0" r="0" t="0"/>
                  <wp:wrapSquare wrapText="bothSides" distB="0" distT="0" distL="114300" distR="114300"/>
                  <wp:docPr descr="Imagen" id="61" name="image6.png"/>
                  <a:graphic>
                    <a:graphicData uri="http://schemas.openxmlformats.org/drawingml/2006/picture">
                      <pic:pic>
                        <pic:nvPicPr>
                          <pic:cNvPr descr="Imagen"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95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  <w:rtl w:val="0"/>
              </w:rPr>
              <w:t xml:space="preserve">UNIVERSIDAD DE GUADALAJARA</w:t>
            </w:r>
          </w:p>
        </w:tc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  <w:rtl w:val="0"/>
              </w:rPr>
              <w:t xml:space="preserve">CENTRO UNIVERSITARIO UTEG</w:t>
            </w:r>
          </w:p>
        </w:tc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  <w:rtl w:val="0"/>
              </w:rPr>
              <w:t xml:space="preserve">CENTRO UNIVERSITARIO DE TONALA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1762125" cy="866775"/>
                  <wp:effectExtent b="0" l="0" r="0" t="0"/>
                  <wp:docPr descr="Imagen" id="65" name="image5.png"/>
                  <a:graphic>
                    <a:graphicData uri="http://schemas.openxmlformats.org/drawingml/2006/picture">
                      <pic:pic>
                        <pic:nvPicPr>
                          <pic:cNvPr descr="Imagen"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161925</wp:posOffset>
                  </wp:positionV>
                  <wp:extent cx="1209675" cy="762000"/>
                  <wp:effectExtent b="0" l="0" r="0" t="0"/>
                  <wp:wrapSquare wrapText="bothSides" distB="0" distT="0" distL="114300" distR="114300"/>
                  <wp:docPr descr="Imagen" id="58" name="image3.png"/>
                  <a:graphic>
                    <a:graphicData uri="http://schemas.openxmlformats.org/drawingml/2006/picture">
                      <pic:pic>
                        <pic:nvPicPr>
                          <pic:cNvPr descr="Imagen"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1038225" cy="977900"/>
                  <wp:effectExtent b="0" l="0" r="0" t="0"/>
                  <wp:docPr descr="Imagen" id="66" name="image15.png"/>
                  <a:graphic>
                    <a:graphicData uri="http://schemas.openxmlformats.org/drawingml/2006/picture">
                      <pic:pic>
                        <pic:nvPicPr>
                          <pic:cNvPr descr="Imagen" id="0" name="image15.png"/>
                          <pic:cNvPicPr preferRelativeResize="0"/>
                        </pic:nvPicPr>
                        <pic:blipFill>
                          <a:blip r:embed="rId13"/>
                          <a:srcRect b="9243" l="0" r="8403" t="4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color w:val="767171"/>
                <w:rtl w:val="0"/>
              </w:rPr>
              <w:t xml:space="preserve">UNIVERSIDAD METROPOLITANA</w:t>
            </w:r>
          </w:p>
        </w:tc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color w:val="767171"/>
                <w:rtl w:val="0"/>
              </w:rPr>
              <w:t xml:space="preserve">COLEGIO LIBRE DE ESTUDIOS UNIVERSITARIOS</w:t>
            </w:r>
          </w:p>
        </w:tc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color w:val="767171"/>
                <w:rtl w:val="0"/>
              </w:rPr>
              <w:t xml:space="preserve">CENTRO UNIVERSITARIO ENRIQUE DÍAZ DE LEÓN</w:t>
            </w:r>
          </w:p>
        </w:tc>
      </w:tr>
    </w:tbl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2"/>
        <w:gridCol w:w="2943"/>
        <w:gridCol w:w="2943"/>
        <w:tblGridChange w:id="0">
          <w:tblGrid>
            <w:gridCol w:w="2942"/>
            <w:gridCol w:w="2943"/>
            <w:gridCol w:w="2943"/>
          </w:tblGrid>
        </w:tblGridChange>
      </w:tblGrid>
      <w:tr>
        <w:trPr>
          <w:cantSplit w:val="0"/>
          <w:trHeight w:val="412" w:hRule="atLeast"/>
          <w:tblHeader w:val="0"/>
        </w:trPr>
        <w:tc>
          <w:tcPr>
            <w:gridSpan w:val="3"/>
            <w:shd w:fill="595959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PRÁCTICAS PROFESIONALES</w:t>
            </w:r>
          </w:p>
        </w:tc>
      </w:tr>
      <w:tr>
        <w:trPr>
          <w:cantSplit w:val="0"/>
          <w:trHeight w:val="12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776119" cy="750476"/>
                  <wp:effectExtent b="0" l="0" r="0" t="0"/>
                  <wp:docPr id="6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19" cy="7504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874776" cy="743712"/>
                  <wp:effectExtent b="0" l="0" r="0" t="0"/>
                  <wp:docPr id="67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76" cy="7437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34925</wp:posOffset>
                  </wp:positionV>
                  <wp:extent cx="698500" cy="762000"/>
                  <wp:effectExtent b="0" l="0" r="0" t="0"/>
                  <wp:wrapSquare wrapText="bothSides" distB="0" distT="0" distL="114300" distR="114300"/>
                  <wp:docPr descr="C:\Users\Lenovo\Downloads\WhatsApp Image 2022-05-10 at 11.17.05 AM.jpeg" id="57" name="image1.png"/>
                  <a:graphic>
                    <a:graphicData uri="http://schemas.openxmlformats.org/drawingml/2006/picture">
                      <pic:pic>
                        <pic:nvPicPr>
                          <pic:cNvPr descr="C:\Users\Lenovo\Downloads\WhatsApp Image 2022-05-10 at 11.17.05 AM.jpeg" id="0" name="image1.png"/>
                          <pic:cNvPicPr preferRelativeResize="0"/>
                        </pic:nvPicPr>
                        <pic:blipFill>
                          <a:blip r:embed="rId16"/>
                          <a:srcRect b="24132" l="16633" r="45859" t="34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  <w:rtl w:val="0"/>
              </w:rPr>
              <w:t xml:space="preserve">CECyTE JALISCO</w:t>
            </w:r>
          </w:p>
        </w:tc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  <w:rtl w:val="0"/>
              </w:rPr>
              <w:t xml:space="preserve">CESEHOM</w:t>
            </w:r>
          </w:p>
        </w:tc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  <w:rtl w:val="0"/>
              </w:rPr>
              <w:t xml:space="preserve">COLEGIO BRUSELAS A.C.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63500</wp:posOffset>
                  </wp:positionV>
                  <wp:extent cx="1133475" cy="526462"/>
                  <wp:effectExtent b="0" l="0" r="0" t="0"/>
                  <wp:wrapNone/>
                  <wp:docPr descr="C:\Users\Lenovo\Downloads\WhatsApp Image 2022-05-10 at 11.34.32 AM.jpeg" id="59" name="image18.jpg"/>
                  <a:graphic>
                    <a:graphicData uri="http://schemas.openxmlformats.org/drawingml/2006/picture">
                      <pic:pic>
                        <pic:nvPicPr>
                          <pic:cNvPr descr="C:\Users\Lenovo\Downloads\WhatsApp Image 2022-05-10 at 11.34.32 AM.jpeg" id="0" name="image18.jpg"/>
                          <pic:cNvPicPr preferRelativeResize="0"/>
                        </pic:nvPicPr>
                        <pic:blipFill>
                          <a:blip r:embed="rId17"/>
                          <a:srcRect b="56581" l="5740" r="21295" t="28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5264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59689</wp:posOffset>
                  </wp:positionV>
                  <wp:extent cx="1074420" cy="530225"/>
                  <wp:effectExtent b="0" l="0" r="0" t="0"/>
                  <wp:wrapSquare wrapText="bothSides" distB="0" distT="0" distL="114300" distR="114300"/>
                  <wp:docPr id="6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530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-12063</wp:posOffset>
                  </wp:positionV>
                  <wp:extent cx="1031875" cy="601980"/>
                  <wp:effectExtent b="0" l="0" r="0" t="0"/>
                  <wp:wrapNone/>
                  <wp:docPr id="6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6019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  <w:rtl w:val="0"/>
              </w:rPr>
              <w:t xml:space="preserve">INSTITUTO TORRES ANDRADE</w:t>
            </w:r>
          </w:p>
        </w:tc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  <w:rtl w:val="0"/>
              </w:rPr>
              <w:t xml:space="preserve">IVEI</w:t>
            </w:r>
          </w:p>
        </w:tc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  <w:rtl w:val="0"/>
              </w:rPr>
              <w:t xml:space="preserve">UAL</w:t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7e6e6"/>
              </w:rPr>
              <w:drawing>
                <wp:inline distB="0" distT="0" distL="0" distR="0">
                  <wp:extent cx="1576654" cy="591245"/>
                  <wp:effectExtent b="0" l="0" r="0" t="0"/>
                  <wp:docPr id="7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 b="27778" l="0" r="0" t="34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654" cy="591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</w:rPr>
              <w:drawing>
                <wp:inline distB="0" distT="0" distL="0" distR="0">
                  <wp:extent cx="965113" cy="586012"/>
                  <wp:effectExtent b="0" l="0" r="0" t="0"/>
                  <wp:docPr descr="C:\Users\Lenovo\Pictures\utel.png" id="71" name="image17.png"/>
                  <a:graphic>
                    <a:graphicData uri="http://schemas.openxmlformats.org/drawingml/2006/picture">
                      <pic:pic>
                        <pic:nvPicPr>
                          <pic:cNvPr descr="C:\Users\Lenovo\Pictures\utel.png" id="0" name="image17.png"/>
                          <pic:cNvPicPr preferRelativeResize="0"/>
                        </pic:nvPicPr>
                        <pic:blipFill>
                          <a:blip r:embed="rId21"/>
                          <a:srcRect b="9822" l="0" r="51929" t="14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13" cy="586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7e6e6"/>
              </w:rPr>
              <w:drawing>
                <wp:inline distB="0" distT="0" distL="0" distR="0">
                  <wp:extent cx="1192866" cy="629569"/>
                  <wp:effectExtent b="0" l="0" r="0" t="0"/>
                  <wp:docPr id="72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2"/>
                          <a:srcRect b="23610" l="0" r="0" t="23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866" cy="6295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  <w:rtl w:val="0"/>
              </w:rPr>
              <w:t xml:space="preserve">UNITEC</w:t>
            </w:r>
          </w:p>
        </w:tc>
        <w:tc>
          <w:tcPr>
            <w:tcBorders>
              <w:bottom w:color="000000" w:space="0" w:sz="4" w:val="single"/>
            </w:tcBorders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  <w:rtl w:val="0"/>
              </w:rPr>
              <w:t xml:space="preserve">UTEL</w:t>
            </w:r>
          </w:p>
        </w:tc>
        <w:tc>
          <w:tcPr>
            <w:tcBorders>
              <w:bottom w:color="000000" w:space="0" w:sz="4" w:val="single"/>
            </w:tcBorders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  <w:sz w:val="20"/>
                <w:szCs w:val="20"/>
                <w:rtl w:val="0"/>
              </w:rPr>
              <w:t xml:space="preserve">UNIVERSIDAD ABIERTA Y A DISTANCIA DE MÉXICO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7e6e6"/>
              </w:rPr>
              <w:drawing>
                <wp:inline distB="0" distT="0" distL="0" distR="0">
                  <wp:extent cx="661394" cy="641788"/>
                  <wp:effectExtent b="0" l="0" r="0" t="0"/>
                  <wp:docPr id="73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94" cy="641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7e6e6"/>
              </w:rPr>
              <w:drawing>
                <wp:inline distB="0" distT="0" distL="0" distR="0">
                  <wp:extent cx="866775" cy="647700"/>
                  <wp:effectExtent b="0" l="0" r="0" t="0"/>
                  <wp:docPr id="7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4"/>
                          <a:srcRect b="12088" l="0" r="0" t="13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67171"/>
                <w:rtl w:val="0"/>
              </w:rPr>
              <w:t xml:space="preserve">UNIVERSIDAD DE LA CIÉNEGA</w:t>
            </w:r>
          </w:p>
        </w:tc>
        <w:tc>
          <w:tcPr>
            <w:tcBorders>
              <w:right w:color="000000" w:space="0" w:sz="4" w:val="single"/>
            </w:tcBorders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f7f7f"/>
                <w:rtl w:val="0"/>
              </w:rPr>
              <w:t xml:space="preserve">URN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  <w:b w:val="1"/>
                <w:color w:val="76717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jc w:val="both"/>
        <w:rPr>
          <w:rFonts w:ascii="Arial" w:cs="Arial" w:eastAsia="Arial" w:hAnsi="Arial"/>
          <w:b w:val="1"/>
          <w:color w:val="7f7f7f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8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519"/>
        <w:gridCol w:w="1307"/>
        <w:tblGridChange w:id="0">
          <w:tblGrid>
            <w:gridCol w:w="7519"/>
            <w:gridCol w:w="1307"/>
          </w:tblGrid>
        </w:tblGridChange>
      </w:tblGrid>
      <w:tr>
        <w:trPr>
          <w:cantSplit w:val="0"/>
          <w:trHeight w:val="262" w:hRule="atLeast"/>
          <w:tblHeader w:val="0"/>
        </w:trPr>
        <w:tc>
          <w:tcPr>
            <w:shd w:fill="595959" w:val="clea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Total de prestadores de servicio social y prácticas profesionales por universidad</w:t>
            </w:r>
          </w:p>
        </w:tc>
        <w:tc>
          <w:tcPr>
            <w:shd w:fill="595959" w:val="clea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Total</w:t>
            </w:r>
          </w:p>
        </w:tc>
      </w:tr>
      <w:tr>
        <w:trPr>
          <w:cantSplit w:val="0"/>
          <w:trHeight w:val="262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CECyTE Jalisco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</w:t>
            </w:r>
          </w:p>
        </w:tc>
      </w:tr>
      <w:tr>
        <w:trPr>
          <w:cantSplit w:val="0"/>
          <w:trHeight w:val="262" w:hRule="atLeast"/>
          <w:tblHeader w:val="0"/>
        </w:trPr>
        <w:tc>
          <w:tcPr/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CESEHOM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</w:t>
            </w:r>
          </w:p>
        </w:tc>
      </w:tr>
      <w:tr>
        <w:trPr>
          <w:cantSplit w:val="0"/>
          <w:trHeight w:val="262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CLEU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COLEGIO BRUSELAS A.C.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INSTITUTO TORRES ANDRADE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IVEI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UAL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UDG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17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UNITEC</w:t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UNIVER</w:t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Universidad Abierta y a Distancia de México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UNIVERSIDAD DE LA CIÉNEGA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UNIVERSIDAD ENRIQUE DIAZ DE LEON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8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UNIVERSIDAD METROPOLITANA</w:t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URN</w:t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UTEG</w:t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UTEL</w:t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righ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</w:t>
            </w:r>
          </w:p>
        </w:tc>
      </w:tr>
      <w:tr>
        <w:trPr>
          <w:cantSplit w:val="0"/>
          <w:trHeight w:val="235" w:hRule="atLeast"/>
          <w:tblHeader w:val="0"/>
        </w:trPr>
        <w:tc>
          <w:tcPr/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 general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59</w:t>
            </w:r>
          </w:p>
        </w:tc>
      </w:tr>
    </w:tbl>
    <w:p w:rsidR="00000000" w:rsidDel="00000000" w:rsidP="00000000" w:rsidRDefault="00000000" w:rsidRPr="00000000" w14:paraId="0000006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8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59"/>
        <w:gridCol w:w="1135"/>
        <w:gridCol w:w="1135"/>
        <w:gridCol w:w="1135"/>
        <w:gridCol w:w="1135"/>
        <w:gridCol w:w="1135"/>
        <w:tblGridChange w:id="0">
          <w:tblGrid>
            <w:gridCol w:w="3159"/>
            <w:gridCol w:w="1135"/>
            <w:gridCol w:w="1135"/>
            <w:gridCol w:w="1135"/>
            <w:gridCol w:w="1135"/>
            <w:gridCol w:w="1135"/>
          </w:tblGrid>
        </w:tblGridChange>
      </w:tblGrid>
      <w:tr>
        <w:trPr>
          <w:cantSplit w:val="0"/>
          <w:trHeight w:val="274" w:hRule="atLeast"/>
          <w:tblHeader w:val="0"/>
        </w:trPr>
        <w:tc>
          <w:tcPr>
            <w:shd w:fill="595959" w:val="clear"/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UNIDAD DE VINCULACIÓN </w:t>
            </w:r>
          </w:p>
        </w:tc>
        <w:tc>
          <w:tcPr>
            <w:shd w:fill="595959" w:val="clear"/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2018</w:t>
            </w:r>
          </w:p>
        </w:tc>
        <w:tc>
          <w:tcPr>
            <w:shd w:fill="595959" w:val="clear"/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2019</w:t>
            </w:r>
          </w:p>
        </w:tc>
        <w:tc>
          <w:tcPr>
            <w:shd w:fill="595959" w:val="clear"/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2020</w:t>
            </w:r>
          </w:p>
        </w:tc>
        <w:tc>
          <w:tcPr>
            <w:shd w:fill="595959" w:val="clear"/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2021</w:t>
            </w:r>
          </w:p>
        </w:tc>
        <w:tc>
          <w:tcPr>
            <w:shd w:fill="595959" w:val="clear"/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Arial" w:cs="Arial" w:eastAsia="Arial" w:hAnsi="Arial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0"/>
                <w:szCs w:val="20"/>
                <w:rtl w:val="0"/>
              </w:rPr>
              <w:t xml:space="preserve">2022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SERVICIO SOCIAL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47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PRÁCTICAS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PROFESIONALES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50</w:t>
            </w:r>
          </w:p>
        </w:tc>
      </w:tr>
    </w:tbl>
    <w:p w:rsidR="00000000" w:rsidDel="00000000" w:rsidP="00000000" w:rsidRDefault="00000000" w:rsidRPr="00000000" w14:paraId="0000007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rFonts w:ascii="Arial" w:cs="Arial" w:eastAsia="Arial" w:hAnsi="Arial"/>
        </w:rPr>
      </w:pPr>
      <w:r w:rsidDel="00000000" w:rsidR="00000000" w:rsidRPr="00000000">
        <w:rPr/>
        <w:drawing>
          <wp:inline distB="0" distT="0" distL="0" distR="0">
            <wp:extent cx="5585254" cy="3302635"/>
            <wp:docPr id="55" name=""/>
            <a:graphic>
              <a:graphicData uri="http://schemas.openxmlformats.org/drawingml/2006/chart">
                <c:chart r:id="rId25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76" w:lineRule="auto"/>
        <w:jc w:val="center"/>
        <w:rPr>
          <w:rFonts w:ascii="Arial" w:cs="Arial" w:eastAsia="Arial" w:hAnsi="Arial"/>
          <w:b w:val="1"/>
          <w:color w:val="40404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04040"/>
          <w:sz w:val="24"/>
          <w:szCs w:val="24"/>
          <w:rtl w:val="0"/>
        </w:rPr>
        <w:t xml:space="preserve">DIRECCIÓN DE PARTICIPACIÓN CIUDADANA</w:t>
      </w:r>
    </w:p>
    <w:p w:rsidR="00000000" w:rsidDel="00000000" w:rsidP="00000000" w:rsidRDefault="00000000" w:rsidRPr="00000000" w14:paraId="0000007F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Municipio, al asumir los problemas e intereses de la sociedad, tiene como objetivo el generar políticas eficaces de desarrollo en diferentes ámbitos, considerando el derecho de la ciudadanía para potenciar sus capacidades de opinión y responsabilidad.</w:t>
      </w:r>
    </w:p>
    <w:p w:rsidR="00000000" w:rsidDel="00000000" w:rsidP="00000000" w:rsidRDefault="00000000" w:rsidRPr="00000000" w14:paraId="00000080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participación ciudadana es parte fundamental de la democracia donde ciudadanos e instituciones de gobierno deben unirse mediante un diálogo pacífico, estrecho y de acuerdos para que juntos puedan lograr exitosamente la planeación, diseño y ejecución de políticas públicas generadoras de programas y proyectos de desarrollo económico y social en beneficio del municipio y de su comunidad.</w:t>
      </w:r>
    </w:p>
    <w:p w:rsidR="00000000" w:rsidDel="00000000" w:rsidP="00000000" w:rsidRDefault="00000000" w:rsidRPr="00000000" w14:paraId="00000081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estrecha comunicación entre ciudadanos y gobierno hace una gran diferencia a la hora de tomar las decisiones que han de lograr que El Salto, Jalisco. siga mejorando en su desarrollo y así, mejorar la calidad de vida de nuestros conciudadanos.</w:t>
      </w:r>
    </w:p>
    <w:p w:rsidR="00000000" w:rsidDel="00000000" w:rsidP="00000000" w:rsidRDefault="00000000" w:rsidRPr="00000000" w14:paraId="00000082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 este modo, tanto los servidores públicos del Ayuntamiento, la Dirección de Participación Ciudadana , como los ciudadanos, tengan en consideración el debido proceso a seguir cuando haya que atender la solicitud o petición de apoyo hacia la ciudadanía para que se actúe de manera oportuna, de forma organizada, eficiente y con calidad en el servicio que se ofrezca, siempre, desde un marco institucional de gobernanza que ha fundado sus bases en la democracia, en los derechos humanos, ética y valores.</w:t>
      </w:r>
    </w:p>
    <w:p w:rsidR="00000000" w:rsidDel="00000000" w:rsidP="00000000" w:rsidRDefault="00000000" w:rsidRPr="00000000" w14:paraId="00000083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Consejo Municipal de Participación Ciudadana.</w:t>
      </w:r>
      <w:r w:rsidDel="00000000" w:rsidR="00000000" w:rsidRPr="00000000">
        <w:rPr>
          <w:rFonts w:ascii="Arial" w:cs="Arial" w:eastAsia="Arial" w:hAnsi="Arial"/>
          <w:color w:val="595959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4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Asegurar la transversalidad y vinculación de la política en materia de Participación Ciudadana con todas las dependencias y entidades de la administración pública municipal.</w:t>
      </w:r>
    </w:p>
    <w:p w:rsidR="00000000" w:rsidDel="00000000" w:rsidP="00000000" w:rsidRDefault="00000000" w:rsidRPr="00000000" w14:paraId="00000085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El Consejo Municipal está conformado por:</w:t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848"/>
        </w:tabs>
        <w:spacing w:after="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7 (siete) ciudadanos titulares </w:t>
      </w:r>
    </w:p>
    <w:p w:rsidR="00000000" w:rsidDel="00000000" w:rsidP="00000000" w:rsidRDefault="00000000" w:rsidRPr="00000000" w14:paraId="0000008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848"/>
        </w:tabs>
        <w:spacing w:after="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7 (siete) suplentes electos </w:t>
      </w:r>
    </w:p>
    <w:p w:rsidR="00000000" w:rsidDel="00000000" w:rsidP="00000000" w:rsidRDefault="00000000" w:rsidRPr="00000000" w14:paraId="0000008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848"/>
        </w:tabs>
        <w:spacing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Secretario técnico</w:t>
      </w:r>
    </w:p>
    <w:p w:rsidR="00000000" w:rsidDel="00000000" w:rsidP="00000000" w:rsidRDefault="00000000" w:rsidRPr="00000000" w14:paraId="00000089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Consejos Sociales de Participación Ciudadana </w:t>
      </w:r>
    </w:p>
    <w:tbl>
      <w:tblPr>
        <w:tblStyle w:val="Table6"/>
        <w:tblW w:w="8708.0" w:type="dxa"/>
        <w:jc w:val="left"/>
        <w:tblLayout w:type="fixed"/>
        <w:tblLook w:val="0400"/>
      </w:tblPr>
      <w:tblGrid>
        <w:gridCol w:w="8708"/>
        <w:tblGridChange w:id="0">
          <w:tblGrid>
            <w:gridCol w:w="8708"/>
          </w:tblGrid>
        </w:tblGridChange>
      </w:tblGrid>
      <w:tr>
        <w:trPr>
          <w:cantSplit w:val="0"/>
          <w:trHeight w:val="483" w:hRule="atLeast"/>
          <w:tblHeader w:val="0"/>
        </w:trPr>
        <w:tc>
          <w:tcPr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numPr>
                <w:ilvl w:val="0"/>
                <w:numId w:val="4"/>
              </w:numPr>
              <w:spacing w:after="0"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Creación de 29 Comités de Obra Pública </w:t>
            </w:r>
          </w:p>
        </w:tc>
      </w:tr>
      <w:tr>
        <w:trPr>
          <w:cantSplit w:val="0"/>
          <w:trHeight w:val="483" w:hRule="atLeast"/>
          <w:tblHeader w:val="0"/>
        </w:trPr>
        <w:tc>
          <w:tcPr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numPr>
                <w:ilvl w:val="0"/>
                <w:numId w:val="4"/>
              </w:numPr>
              <w:spacing w:after="0"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Instalación de 26 Consejos Sociales de Participación Ciudadana en la diferentes Delegaciones del municipio</w:t>
            </w:r>
          </w:p>
        </w:tc>
      </w:tr>
    </w:tbl>
    <w:p w:rsidR="00000000" w:rsidDel="00000000" w:rsidP="00000000" w:rsidRDefault="00000000" w:rsidRPr="00000000" w14:paraId="0000008C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Promoción de mecanismos de participación ciudadana</w:t>
      </w:r>
    </w:p>
    <w:p w:rsidR="00000000" w:rsidDel="00000000" w:rsidP="00000000" w:rsidRDefault="00000000" w:rsidRPr="00000000" w14:paraId="0000008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848"/>
        </w:tabs>
        <w:spacing w:after="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Plebiscito</w:t>
      </w:r>
    </w:p>
    <w:p w:rsidR="00000000" w:rsidDel="00000000" w:rsidP="00000000" w:rsidRDefault="00000000" w:rsidRPr="00000000" w14:paraId="0000008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848"/>
        </w:tabs>
        <w:spacing w:after="0" w:line="276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Referéndum </w:t>
      </w:r>
    </w:p>
    <w:p w:rsidR="00000000" w:rsidDel="00000000" w:rsidP="00000000" w:rsidRDefault="00000000" w:rsidRPr="00000000" w14:paraId="0000009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848"/>
        </w:tabs>
        <w:spacing w:line="276" w:lineRule="auto"/>
        <w:ind w:left="720" w:hanging="360"/>
        <w:jc w:val="both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La consulta popular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Presupuesto Participativo</w:t>
      </w:r>
    </w:p>
    <w:p w:rsidR="00000000" w:rsidDel="00000000" w:rsidP="00000000" w:rsidRDefault="00000000" w:rsidRPr="00000000" w14:paraId="00000092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Promover la consulta ciudadana donde la población decida dónde se invertirá un porcentaje de los ingresos municipales del impuesto predial a través de la elección, entre un conjunto de propuestas.</w:t>
      </w:r>
    </w:p>
    <w:p w:rsidR="00000000" w:rsidDel="00000000" w:rsidP="00000000" w:rsidRDefault="00000000" w:rsidRPr="00000000" w14:paraId="00000093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Referéndum</w:t>
      </w:r>
    </w:p>
    <w:p w:rsidR="00000000" w:rsidDel="00000000" w:rsidP="00000000" w:rsidRDefault="00000000" w:rsidRPr="00000000" w14:paraId="00000094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 llevaron a cabo Asambleas con los Consejos Sociales de Participación Ciudadana para dar a conocer, el mecanismo del Referéndum.</w:t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848"/>
        </w:tabs>
        <w:spacing w:after="0" w:line="276" w:lineRule="auto"/>
        <w:jc w:val="both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La consulta ciudadana </w:t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848"/>
        </w:tabs>
        <w:spacing w:after="0"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 llevó a cabo la celebración del día Internacional de la Democracia y la Paz, La Dirección de Participación Ciudadana de El Salto en conjunto del IEPC Jalisco (Instituto Electoral de Participación Ciudadana) llevaron a cabo el evento de "DEMO FEST" en la plaza principal de El Salto donde las y los ciudadanos participaron en las diferentes actividades que se realizaron. Fue una participación abierta para niños y adultos.</w:t>
      </w:r>
    </w:p>
    <w:p w:rsidR="00000000" w:rsidDel="00000000" w:rsidP="00000000" w:rsidRDefault="00000000" w:rsidRPr="00000000" w14:paraId="00000098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Actividades en consejos ciudadanos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848"/>
        </w:tabs>
        <w:spacing w:line="276" w:lineRule="auto"/>
        <w:jc w:val="both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Durante el mes de septiembre se realizaron 13 de las 26 asambleas en las diferentes zonas donde se cuenta con Consejos Sociales de Participación Ciudadana, donde tuvimos invitados especiales a la Direcciones de Planeación y Evaluación, Dirección de Promoción Económica y Balloon Latam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Personal de esta dependencia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realizó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socialización en calle La Paz con cruces Mexicali y calle Rumorosa *Personal de la Dirección de Participación Ciudadana. </w:t>
      </w:r>
    </w:p>
    <w:p w:rsidR="00000000" w:rsidDel="00000000" w:rsidP="00000000" w:rsidRDefault="00000000" w:rsidRPr="00000000" w14:paraId="0000009B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En coordinación con personal de la Dirección de Obras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Públicas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llevaron a cabo una reunión con 9 vecinos de la calle Lázaro Cárdenas, en Cabecera Municipal para la realización de banquetas.</w:t>
      </w:r>
    </w:p>
    <w:p w:rsidR="00000000" w:rsidDel="00000000" w:rsidP="00000000" w:rsidRDefault="00000000" w:rsidRPr="00000000" w14:paraId="0000009C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En apoyo en cursos de verano del Instituto Municipal de Atención a las Mujeres de El Salto, Jalisco. </w:t>
      </w:r>
    </w:p>
    <w:p w:rsidR="00000000" w:rsidDel="00000000" w:rsidP="00000000" w:rsidRDefault="00000000" w:rsidRPr="00000000" w14:paraId="0000009D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Personal de esta dependencia acudió a impartir temas de Participación Ciudadana con niñas niños y jóvenes en la escuela secundaria # 81 en la colonia Las Pintitas </w:t>
      </w:r>
    </w:p>
    <w:p w:rsidR="00000000" w:rsidDel="00000000" w:rsidP="00000000" w:rsidRDefault="00000000" w:rsidRPr="00000000" w14:paraId="0000009E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 realizó una mesa de trabajo en el fraccionamiento Albereda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Residencial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para checar temas con la ciudadanía acerca de las viviendas en conjunto con la constructora. </w:t>
      </w:r>
    </w:p>
    <w:p w:rsidR="00000000" w:rsidDel="00000000" w:rsidP="00000000" w:rsidRDefault="00000000" w:rsidRPr="00000000" w14:paraId="0000009F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Personal de esta dependencia fue invitado para apoyar en la reforestación de la unidad deportiva Las Pintitas.</w:t>
      </w:r>
    </w:p>
    <w:p w:rsidR="00000000" w:rsidDel="00000000" w:rsidP="00000000" w:rsidRDefault="00000000" w:rsidRPr="00000000" w14:paraId="000000A0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 realizó limpieza y reforestación en Fraccionamiento la Azucena en conjunto con CECYTEJ y la empresa Vestolit.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Capacitación constante</w:t>
      </w:r>
    </w:p>
    <w:p w:rsidR="00000000" w:rsidDel="00000000" w:rsidP="00000000" w:rsidRDefault="00000000" w:rsidRPr="00000000" w14:paraId="000000A2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Se recibieron capacitaciones por parte del personal de Planeación y Participación Ciudadana del Estado</w:t>
      </w:r>
    </w:p>
    <w:tbl>
      <w:tblPr>
        <w:tblStyle w:val="Table7"/>
        <w:tblW w:w="8618.0" w:type="dxa"/>
        <w:jc w:val="left"/>
        <w:tblLayout w:type="fixed"/>
        <w:tblLook w:val="0400"/>
      </w:tblPr>
      <w:tblGrid>
        <w:gridCol w:w="8618"/>
        <w:tblGridChange w:id="0">
          <w:tblGrid>
            <w:gridCol w:w="8618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Mecanismos de participación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ciudadana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0"/>
              </w:rPr>
              <w:t xml:space="preserve">Asistencia al Foro Mecanismo Ciudadano de Planeación Participativa Valor y Prospectiva 2022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0"/>
              </w:rPr>
              <w:t xml:space="preserve">Asistencia a la Segunda sesión del COPPLADEMUN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  <w:rtl w:val="0"/>
              </w:rPr>
              <w:t xml:space="preserve">Asistencia de Participación Ciudadana para el Programa Estatal de Cultura de Paz.</w:t>
            </w:r>
          </w:p>
          <w:p w:rsidR="00000000" w:rsidDel="00000000" w:rsidP="00000000" w:rsidRDefault="00000000" w:rsidRPr="00000000" w14:paraId="000000A7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Cultura de la denuncia y mecanismos de protección para casos de discriminación a personas con discapacidad.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after="0" w:line="276" w:lineRule="auto"/>
              <w:ind w:left="720" w:firstLine="0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tabs>
          <w:tab w:val="left" w:pos="5848"/>
        </w:tabs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rFonts w:ascii="Arial" w:cs="Arial" w:eastAsia="Arial" w:hAnsi="Arial"/>
        </w:rPr>
      </w:pPr>
      <w:bookmarkStart w:colFirst="0" w:colLast="0" w:name="_heading=h.gjdgxs" w:id="2"/>
      <w:bookmarkEnd w:id="2"/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b w:val="1"/>
        <w:color w:val="ed7d31"/>
        <w:rtl w:val="0"/>
      </w:rPr>
      <w:t xml:space="preserve">DIRECCIÓN DE PLANEACIÓN Y EVALUACIÓN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1688756</wp:posOffset>
          </wp:positionH>
          <wp:positionV relativeFrom="paragraph">
            <wp:posOffset>-90614</wp:posOffset>
          </wp:positionV>
          <wp:extent cx="1562735" cy="395719"/>
          <wp:effectExtent b="0" l="0" r="0" t="0"/>
          <wp:wrapNone/>
          <wp:docPr descr="C:\Users\Lenovo\Downloads\WhatsAppImage2022-01-12at12.53.47PM.jpeg" id="62" name="image11.jpg"/>
          <a:graphic>
            <a:graphicData uri="http://schemas.openxmlformats.org/drawingml/2006/picture">
              <pic:pic>
                <pic:nvPicPr>
                  <pic:cNvPr descr="C:\Users\Lenovo\Downloads\WhatsAppImage2022-01-12at12.53.47PM.jpeg" id="0" name="image11.jpg"/>
                  <pic:cNvPicPr preferRelativeResize="0"/>
                </pic:nvPicPr>
                <pic:blipFill>
                  <a:blip r:embed="rId1"/>
                  <a:srcRect b="0" l="0" r="0" t="66478"/>
                  <a:stretch>
                    <a:fillRect/>
                  </a:stretch>
                </pic:blipFill>
                <pic:spPr>
                  <a:xfrm>
                    <a:off x="0" y="0"/>
                    <a:ext cx="1562735" cy="39571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rFonts w:ascii="Arial" w:cs="Arial" w:eastAsia="Arial" w:hAnsi="Arial"/>
        <w:b w:val="1"/>
        <w:color w:val="595959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color w:val="595959"/>
        <w:sz w:val="24"/>
        <w:szCs w:val="24"/>
        <w:rtl w:val="0"/>
      </w:rPr>
      <w:t xml:space="preserve">JEFATURA DE GABINETE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4914900</wp:posOffset>
          </wp:positionH>
          <wp:positionV relativeFrom="paragraph">
            <wp:posOffset>-180974</wp:posOffset>
          </wp:positionV>
          <wp:extent cx="1562735" cy="573156"/>
          <wp:effectExtent b="0" l="0" r="0" t="0"/>
          <wp:wrapNone/>
          <wp:docPr descr="C:\Users\Lenovo\Downloads\WhatsAppImage2022-01-12at12.53.47PM.jpeg" id="56" name="image10.jpg"/>
          <a:graphic>
            <a:graphicData uri="http://schemas.openxmlformats.org/drawingml/2006/picture">
              <pic:pic>
                <pic:nvPicPr>
                  <pic:cNvPr descr="C:\Users\Lenovo\Downloads\WhatsAppImage2022-01-12at12.53.47PM.jpeg" id="0" name="image10.jpg"/>
                  <pic:cNvPicPr preferRelativeResize="0"/>
                </pic:nvPicPr>
                <pic:blipFill>
                  <a:blip r:embed="rId1"/>
                  <a:srcRect b="36989" l="0" r="0" t="14456"/>
                  <a:stretch>
                    <a:fillRect/>
                  </a:stretch>
                </pic:blipFill>
                <pic:spPr>
                  <a:xfrm>
                    <a:off x="0" y="0"/>
                    <a:ext cx="1562735" cy="5731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rFonts w:ascii="Arial" w:cs="Arial" w:eastAsia="Arial" w:hAnsi="Arial"/>
        <w:color w:val="595959"/>
        <w:sz w:val="24"/>
        <w:szCs w:val="24"/>
      </w:rPr>
    </w:pPr>
    <w:r w:rsidDel="00000000" w:rsidR="00000000" w:rsidRPr="00000000">
      <w:rPr>
        <w:rFonts w:ascii="Arial" w:cs="Arial" w:eastAsia="Arial" w:hAnsi="Arial"/>
        <w:color w:val="595959"/>
        <w:sz w:val="24"/>
        <w:szCs w:val="24"/>
        <w:rtl w:val="0"/>
      </w:rPr>
      <w:t xml:space="preserve">Resumen Anual 2022</w:t>
    </w:r>
  </w:p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rFonts w:ascii="Arial" w:cs="Arial" w:eastAsia="Arial" w:hAnsi="Arial"/>
        <w:color w:val="595959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color w:val="ed7d31"/>
        <w:sz w:val="20"/>
        <w:szCs w:val="20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0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0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0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0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1080" w:hanging="360"/>
      </w:pPr>
      <w:rPr>
        <w:rFonts w:ascii="Noto Sans" w:cs="Noto Sans" w:eastAsia="Noto Sans" w:hAnsi="Noto Sans"/>
        <w:color w:val="ed7d31"/>
        <w:sz w:val="36"/>
        <w:szCs w:val="36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color w:val="ed7d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color w:val="ed7d31"/>
        <w:sz w:val="20"/>
        <w:szCs w:val="20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0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0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0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0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color w:val="ed7d31"/>
        <w:sz w:val="20"/>
        <w:szCs w:val="20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0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0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0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0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rrafodelista">
    <w:name w:val="List Paragraph"/>
    <w:basedOn w:val="Normal"/>
    <w:uiPriority w:val="34"/>
    <w:qFormat w:val="1"/>
    <w:rsid w:val="00A70B06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1F4A9B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F4A9B"/>
  </w:style>
  <w:style w:type="paragraph" w:styleId="Piedepgina">
    <w:name w:val="footer"/>
    <w:basedOn w:val="Normal"/>
    <w:link w:val="PiedepginaCar"/>
    <w:uiPriority w:val="99"/>
    <w:unhideWhenUsed w:val="1"/>
    <w:rsid w:val="001F4A9B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F4A9B"/>
  </w:style>
  <w:style w:type="table" w:styleId="Tablaconcuadrcula">
    <w:name w:val="Table Grid"/>
    <w:basedOn w:val="Tablanormal"/>
    <w:uiPriority w:val="39"/>
    <w:rsid w:val="0090694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6D05D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19.png"/><Relationship Id="rId21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header" Target="header1.xml"/><Relationship Id="rId25" Type="http://schemas.openxmlformats.org/officeDocument/2006/relationships/chart" Target="charts/chart2.xml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chart" Target="charts/chart1.xml"/><Relationship Id="rId8" Type="http://schemas.openxmlformats.org/officeDocument/2006/relationships/image" Target="media/image8.png"/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15.png"/><Relationship Id="rId12" Type="http://schemas.openxmlformats.org/officeDocument/2006/relationships/image" Target="media/image3.png"/><Relationship Id="rId15" Type="http://schemas.openxmlformats.org/officeDocument/2006/relationships/image" Target="media/image7.jpg"/><Relationship Id="rId14" Type="http://schemas.openxmlformats.org/officeDocument/2006/relationships/image" Target="media/image9.png"/><Relationship Id="rId17" Type="http://schemas.openxmlformats.org/officeDocument/2006/relationships/image" Target="media/image18.jpg"/><Relationship Id="rId16" Type="http://schemas.openxmlformats.org/officeDocument/2006/relationships/image" Target="media/image1.png"/><Relationship Id="rId19" Type="http://schemas.openxmlformats.org/officeDocument/2006/relationships/image" Target="media/image12.png"/><Relationship Id="rId1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jpg"/></Relationships>
</file>

<file path=word/charts/_rels/chart1.xml.rels><?xml version="1.0" encoding="UTF-8" standalone="yes"?>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oleObject" Target="file:///C:\Users\Lenovo\Documents\graficas%20informe.xlsx" TargetMode="External"/></Relationships>
</file>

<file path=word/charts/_rels/chart2.xml.rels><?xml version="1.0" encoding="UTF-8" standalone="yes"?><Relationships xmlns="http://schemas.openxmlformats.org/package/2006/relationships"><Relationship Id="rId1" Type="http://schemas.microsoft.com/office/2011/relationships/chartStyle" Target="style2.xml"/><Relationship Id="rId2" Type="http://schemas.microsoft.com/office/2011/relationships/chartColorStyle" Target="colors2.xml"/><Relationship Id="rId3" Type="http://schemas.openxmlformats.org/officeDocument/2006/relationships/oleObject" Target="file:///C:\Users\Lenovo\Downloads\UNIDAD%20DE%20VINCULACION%20Y%20SERVICIO%20SOCIAL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>
                <a:solidFill>
                  <a:schemeClr val="tx1">
                    <a:lumMod val="65000"/>
                    <a:lumOff val="35000"/>
                  </a:schemeClr>
                </a:solidFill>
              </a:rPr>
              <a:t>PRESTADORES</a:t>
            </a:r>
            <a:r>
              <a:rPr lang="es-MX" baseline="0">
                <a:solidFill>
                  <a:schemeClr val="tx1">
                    <a:lumMod val="65000"/>
                    <a:lumOff val="35000"/>
                  </a:schemeClr>
                </a:solidFill>
              </a:rPr>
              <a:t> DE SERVICIO Y PRACTICAS PROFECIONALES </a:t>
            </a:r>
            <a:endParaRPr lang="es-MX">
              <a:solidFill>
                <a:schemeClr val="tx1">
                  <a:lumMod val="65000"/>
                  <a:lumOff val="3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22C-4FD4-9149-E6D0BC5513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22C-4FD4-9149-E6D0BC5513D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22C-4FD4-9149-E6D0BC5513D5}"/>
              </c:ext>
            </c:extLst>
          </c:dPt>
          <c:dLbls>
            <c:dLbl>
              <c:idx val="2"/>
              <c:layout>
                <c:manualLayout>
                  <c:x val="1.638690330412659E-2"/>
                  <c:y val="8.930306946798388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22C-4FD4-9149-E6D0BC5513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Hoja3!$A$3:$A$5</c:f>
              <c:strCache>
                <c:ptCount val="3"/>
                <c:pt idx="0">
                  <c:v>Concluido</c:v>
                </c:pt>
                <c:pt idx="1">
                  <c:v>Proceso</c:v>
                </c:pt>
                <c:pt idx="2">
                  <c:v>Baja</c:v>
                </c:pt>
              </c:strCache>
            </c:strRef>
          </c:cat>
          <c:val>
            <c:numRef>
              <c:f>Hoja3!$B$3:$B$5</c:f>
              <c:numCache>
                <c:formatCode>General</c:formatCode>
                <c:ptCount val="3"/>
                <c:pt idx="0">
                  <c:v>47</c:v>
                </c:pt>
                <c:pt idx="1">
                  <c:v>50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22C-4FD4-9149-E6D0BC5513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800" b="1"/>
              <a:t>Unidad</a:t>
            </a:r>
            <a:r>
              <a:rPr lang="es-MX" sz="1800" b="1" baseline="0"/>
              <a:t> de Vinculación </a:t>
            </a:r>
            <a:endParaRPr lang="es-MX" sz="18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'Hoja2 (2)'!$H$23</c:f>
              <c:strCache>
                <c:ptCount val="1"/>
                <c:pt idx="0">
                  <c:v>SERVICIO SOCIAL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cat>
            <c:numRef>
              <c:f>'Hoja2 (2)'!$G$24:$G$28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'Hoja2 (2)'!$H$24:$H$28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10</c:v>
                </c:pt>
                <c:pt idx="3">
                  <c:v>14</c:v>
                </c:pt>
                <c:pt idx="4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0F-412D-9C97-C86D04EB9038}"/>
            </c:ext>
          </c:extLst>
        </c:ser>
        <c:ser>
          <c:idx val="1"/>
          <c:order val="1"/>
          <c:tx>
            <c:strRef>
              <c:f>'Hoja2 (2)'!$I$23</c:f>
              <c:strCache>
                <c:ptCount val="1"/>
                <c:pt idx="0">
                  <c:v>PRACTICAS PROFESIONALES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'Hoja2 (2)'!$G$24:$G$28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'Hoja2 (2)'!$I$24:$I$28</c:f>
              <c:numCache>
                <c:formatCode>General</c:formatCode>
                <c:ptCount val="5"/>
                <c:pt idx="0">
                  <c:v>2</c:v>
                </c:pt>
                <c:pt idx="1">
                  <c:v>7</c:v>
                </c:pt>
                <c:pt idx="2">
                  <c:v>12</c:v>
                </c:pt>
                <c:pt idx="3">
                  <c:v>10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0F-412D-9C97-C86D04EB90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37832256"/>
        <c:axId val="1937833088"/>
      </c:barChart>
      <c:catAx>
        <c:axId val="193783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37833088"/>
        <c:crosses val="autoZero"/>
        <c:auto val="1"/>
        <c:lblAlgn val="ctr"/>
        <c:lblOffset val="100"/>
        <c:noMultiLvlLbl val="0"/>
      </c:catAx>
      <c:valAx>
        <c:axId val="1937833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37832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RwQMeNS8hl3wsohtEoHoRcOtVA==">AMUW2mWVuAzbGJ9Us5CNb917w/bOeATfIwnbahxQNi9Oj8+vFx71GMkuTulNHixZGbRjRtAJ/9A4j5tsMR3LCDIYTc1OdOCMzjKia9m0QNb982au1IeKSEznrsjbEcykrgF2eTGk/pWpDk7gvMtUmCZFvVl1AV1Gdg==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2022-08-11T19:59:00Z</dcterms:created>
  <dc:creator>Lenovo</dc:creator>
</cp:coreProperties>
</file>