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7.xml"/>
  <Override ContentType="application/vnd.ms-office.chartcolorstyle+xml" PartName="/word/charts/colors8.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drawingml.chart+xml" PartName="/word/charts/chart8.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drawingml.chartshapes+xml" PartName="/word/drawings/drawing2.xml"/>
  <Override ContentType="application/vnd.openxmlformats-officedocument.drawingml.chartshapes+xml" PartName="/word/drawings/drawing1.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7.xml"/>
  <Override ContentType="application/vnd.ms-office.chartstyle+xml" PartName="/word/charts/style8.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ASEO PÚBLICO</w:t>
      </w:r>
    </w:p>
    <w:p w:rsidR="00000000" w:rsidDel="00000000" w:rsidP="00000000" w:rsidRDefault="00000000" w:rsidRPr="00000000" w14:paraId="00000002">
      <w:pPr>
        <w:spacing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Mejorar el servicio de recolección en el Municipio es prioridad, </w:t>
      </w:r>
      <w:r w:rsidDel="00000000" w:rsidR="00000000" w:rsidRPr="00000000">
        <w:rPr>
          <w:rFonts w:ascii="Arial" w:cs="Arial" w:eastAsia="Arial" w:hAnsi="Arial"/>
          <w:sz w:val="24"/>
          <w:szCs w:val="24"/>
          <w:rtl w:val="0"/>
        </w:rPr>
        <w:t xml:space="preserve">coordinando acciones</w:t>
      </w:r>
      <w:r w:rsidDel="00000000" w:rsidR="00000000" w:rsidRPr="00000000">
        <w:rPr>
          <w:rFonts w:ascii="Arial" w:cs="Arial" w:eastAsia="Arial" w:hAnsi="Arial"/>
          <w:color w:val="000000"/>
          <w:sz w:val="24"/>
          <w:szCs w:val="24"/>
          <w:rtl w:val="0"/>
        </w:rPr>
        <w:t xml:space="preserve"> con la empresa concesionada y las unidades del H. Ayuntamiento, para brindar una atención rápida y eficaz para dar solución a los reportes ciudadanos.</w:t>
      </w:r>
      <w:r w:rsidDel="00000000" w:rsidR="00000000" w:rsidRPr="00000000">
        <w:rPr>
          <w:rFonts w:ascii="Arial" w:cs="Arial" w:eastAsia="Arial" w:hAnsi="Arial"/>
          <w:sz w:val="24"/>
          <w:szCs w:val="24"/>
          <w:rtl w:val="0"/>
        </w:rPr>
        <w:t xml:space="preserve"> </w:t>
      </w:r>
    </w:p>
    <w:tbl>
      <w:tblPr>
        <w:tblStyle w:val="Table1"/>
        <w:tblW w:w="84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463"/>
        <w:gridCol w:w="2943"/>
        <w:tblGridChange w:id="0">
          <w:tblGrid>
            <w:gridCol w:w="5463"/>
            <w:gridCol w:w="2943"/>
          </w:tblGrid>
        </w:tblGridChange>
      </w:tblGrid>
      <w:tr>
        <w:trPr>
          <w:cantSplit w:val="0"/>
          <w:trHeight w:val="308" w:hRule="atLeast"/>
          <w:tblHeader w:val="0"/>
        </w:trPr>
        <w:tc>
          <w:tcPr>
            <w:shd w:fill="262626" w:val="clear"/>
            <w:vAlign w:val="center"/>
          </w:tcPr>
          <w:p w:rsidR="00000000" w:rsidDel="00000000" w:rsidP="00000000" w:rsidRDefault="00000000" w:rsidRPr="00000000" w14:paraId="00000003">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Atención a áreas públicas </w:t>
            </w:r>
          </w:p>
        </w:tc>
        <w:tc>
          <w:tcPr>
            <w:shd w:fill="262626" w:val="clear"/>
            <w:vAlign w:val="center"/>
          </w:tcPr>
          <w:p w:rsidR="00000000" w:rsidDel="00000000" w:rsidP="00000000" w:rsidRDefault="00000000" w:rsidRPr="00000000" w14:paraId="0000000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r>
      <w:tr>
        <w:trPr>
          <w:cantSplit w:val="0"/>
          <w:trHeight w:val="614" w:hRule="atLeast"/>
          <w:tblHeader w:val="0"/>
        </w:trPr>
        <w:tc>
          <w:tcPr>
            <w:vAlign w:val="center"/>
          </w:tcPr>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Reportes ciudadanos atendidos</w:t>
            </w:r>
            <w:r w:rsidDel="00000000" w:rsidR="00000000" w:rsidRPr="00000000">
              <w:rPr>
                <w:rtl w:val="0"/>
              </w:rPr>
            </w:r>
          </w:p>
        </w:tc>
        <w:tc>
          <w:tcPr>
            <w:vAlign w:val="center"/>
          </w:tcPr>
          <w:p w:rsidR="00000000" w:rsidDel="00000000" w:rsidP="00000000" w:rsidRDefault="00000000" w:rsidRPr="00000000" w14:paraId="0000000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1,122</w:t>
            </w:r>
          </w:p>
        </w:tc>
      </w:tr>
      <w:tr>
        <w:trPr>
          <w:cantSplit w:val="0"/>
          <w:trHeight w:val="614" w:hRule="atLeast"/>
          <w:tblHeader w:val="0"/>
        </w:trPr>
        <w:tc>
          <w:tcPr>
            <w:vAlign w:val="center"/>
          </w:tcPr>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Atención a escuelas</w:t>
            </w:r>
            <w:r w:rsidDel="00000000" w:rsidR="00000000" w:rsidRPr="00000000">
              <w:rPr>
                <w:rtl w:val="0"/>
              </w:rPr>
            </w:r>
          </w:p>
        </w:tc>
        <w:tc>
          <w:tcPr>
            <w:vAlign w:val="center"/>
          </w:tcPr>
          <w:p w:rsidR="00000000" w:rsidDel="00000000" w:rsidP="00000000" w:rsidRDefault="00000000" w:rsidRPr="00000000" w14:paraId="00000008">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495</w:t>
            </w:r>
          </w:p>
        </w:tc>
      </w:tr>
      <w:tr>
        <w:trPr>
          <w:cantSplit w:val="0"/>
          <w:trHeight w:val="614" w:hRule="atLeast"/>
          <w:tblHeader w:val="0"/>
        </w:trPr>
        <w:tc>
          <w:tcPr>
            <w:vAlign w:val="center"/>
          </w:tcPr>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Tianguis atendidos</w:t>
            </w:r>
            <w:r w:rsidDel="00000000" w:rsidR="00000000" w:rsidRPr="00000000">
              <w:rPr>
                <w:rtl w:val="0"/>
              </w:rPr>
            </w:r>
          </w:p>
        </w:tc>
        <w:tc>
          <w:tcPr>
            <w:vAlign w:val="center"/>
          </w:tcPr>
          <w:p w:rsidR="00000000" w:rsidDel="00000000" w:rsidP="00000000" w:rsidRDefault="00000000" w:rsidRPr="00000000" w14:paraId="0000000A">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949</w:t>
            </w:r>
          </w:p>
        </w:tc>
      </w:tr>
      <w:tr>
        <w:trPr>
          <w:cantSplit w:val="0"/>
          <w:trHeight w:val="614" w:hRule="atLeast"/>
          <w:tblHeader w:val="0"/>
        </w:trPr>
        <w:tc>
          <w:tcPr>
            <w:vAlign w:val="center"/>
          </w:tcPr>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Apoyo de limpieza en plazas públicas</w:t>
            </w:r>
            <w:r w:rsidDel="00000000" w:rsidR="00000000" w:rsidRPr="00000000">
              <w:rPr>
                <w:rtl w:val="0"/>
              </w:rPr>
            </w:r>
          </w:p>
        </w:tc>
        <w:tc>
          <w:tcPr>
            <w:vAlign w:val="center"/>
          </w:tcPr>
          <w:p w:rsidR="00000000" w:rsidDel="00000000" w:rsidP="00000000" w:rsidRDefault="00000000" w:rsidRPr="00000000" w14:paraId="0000000C">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213</w:t>
            </w:r>
          </w:p>
        </w:tc>
      </w:tr>
      <w:tr>
        <w:trPr>
          <w:cantSplit w:val="0"/>
          <w:trHeight w:val="614" w:hRule="atLeast"/>
          <w:tblHeader w:val="0"/>
        </w:trPr>
        <w:tc>
          <w:tcPr>
            <w:vAlign w:val="center"/>
          </w:tcPr>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Limpiezas en vía pública</w:t>
            </w:r>
            <w:r w:rsidDel="00000000" w:rsidR="00000000" w:rsidRPr="00000000">
              <w:rPr>
                <w:rtl w:val="0"/>
              </w:rPr>
            </w:r>
          </w:p>
        </w:tc>
        <w:tc>
          <w:tcPr>
            <w:vAlign w:val="center"/>
          </w:tcPr>
          <w:p w:rsidR="00000000" w:rsidDel="00000000" w:rsidP="00000000" w:rsidRDefault="00000000" w:rsidRPr="00000000" w14:paraId="0000000E">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6,003</w:t>
            </w:r>
          </w:p>
        </w:tc>
      </w:tr>
      <w:tr>
        <w:trPr>
          <w:cantSplit w:val="0"/>
          <w:trHeight w:val="614" w:hRule="atLeast"/>
          <w:tblHeader w:val="0"/>
        </w:trPr>
        <w:tc>
          <w:tcPr>
            <w:vAlign w:val="center"/>
          </w:tcPr>
          <w:p w:rsidR="00000000" w:rsidDel="00000000" w:rsidP="00000000" w:rsidRDefault="00000000" w:rsidRPr="00000000" w14:paraId="0000000F">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Logística de personal de cuadrillas</w:t>
            </w:r>
            <w:r w:rsidDel="00000000" w:rsidR="00000000" w:rsidRPr="00000000">
              <w:rPr>
                <w:rtl w:val="0"/>
              </w:rPr>
            </w:r>
          </w:p>
        </w:tc>
        <w:tc>
          <w:tcPr>
            <w:vAlign w:val="center"/>
          </w:tcPr>
          <w:p w:rsidR="00000000" w:rsidDel="00000000" w:rsidP="00000000" w:rsidRDefault="00000000" w:rsidRPr="00000000" w14:paraId="00000010">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r>
      <w:tr>
        <w:trPr>
          <w:cantSplit w:val="0"/>
          <w:trHeight w:val="614" w:hRule="atLeast"/>
          <w:tblHeader w:val="0"/>
        </w:trPr>
        <w:tc>
          <w:tcPr>
            <w:vAlign w:val="center"/>
          </w:tcPr>
          <w:p w:rsidR="00000000" w:rsidDel="00000000" w:rsidP="00000000" w:rsidRDefault="00000000" w:rsidRPr="00000000" w14:paraId="00000011">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Supervisión permanente de limpiezas</w:t>
            </w:r>
            <w:r w:rsidDel="00000000" w:rsidR="00000000" w:rsidRPr="00000000">
              <w:rPr>
                <w:rtl w:val="0"/>
              </w:rPr>
            </w:r>
          </w:p>
        </w:tc>
        <w:tc>
          <w:tcPr>
            <w:vAlign w:val="center"/>
          </w:tcPr>
          <w:p w:rsidR="00000000" w:rsidDel="00000000" w:rsidP="00000000" w:rsidRDefault="00000000" w:rsidRPr="00000000" w14:paraId="00000012">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992</w:t>
            </w:r>
          </w:p>
        </w:tc>
      </w:tr>
      <w:tr>
        <w:trPr>
          <w:cantSplit w:val="0"/>
          <w:trHeight w:val="614" w:hRule="atLeast"/>
          <w:tblHeader w:val="0"/>
        </w:trPr>
        <w:tc>
          <w:tcPr>
            <w:vAlign w:val="center"/>
          </w:tcPr>
          <w:p w:rsidR="00000000" w:rsidDel="00000000" w:rsidP="00000000" w:rsidRDefault="00000000" w:rsidRPr="00000000" w14:paraId="00000013">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Apoyo a mantenimiento de plaza (Cabecera)</w:t>
            </w:r>
            <w:r w:rsidDel="00000000" w:rsidR="00000000" w:rsidRPr="00000000">
              <w:rPr>
                <w:rtl w:val="0"/>
              </w:rPr>
            </w:r>
          </w:p>
        </w:tc>
        <w:tc>
          <w:tcPr>
            <w:vAlign w:val="center"/>
          </w:tcPr>
          <w:p w:rsidR="00000000" w:rsidDel="00000000" w:rsidP="00000000" w:rsidRDefault="00000000" w:rsidRPr="00000000" w14:paraId="0000001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252</w:t>
            </w:r>
          </w:p>
        </w:tc>
      </w:tr>
    </w:tbl>
    <w:p w:rsidR="00000000" w:rsidDel="00000000" w:rsidP="00000000" w:rsidRDefault="00000000" w:rsidRPr="00000000" w14:paraId="00000015">
      <w:pPr>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sz w:val="24"/>
          <w:szCs w:val="24"/>
        </w:rPr>
      </w:pPr>
      <w:r w:rsidDel="00000000" w:rsidR="00000000" w:rsidRPr="00000000">
        <w:rPr/>
        <w:drawing>
          <wp:inline distB="0" distT="0" distL="0" distR="0">
            <wp:extent cx="4572000" cy="2743200"/>
            <wp:docPr id="37"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18">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76" w:lineRule="auto"/>
        <w:jc w:val="both"/>
        <w:rPr>
          <w:rFonts w:ascii="Arial" w:cs="Arial" w:eastAsia="Arial" w:hAnsi="Arial"/>
          <w:sz w:val="24"/>
          <w:szCs w:val="24"/>
        </w:rPr>
      </w:pPr>
      <w:r w:rsidDel="00000000" w:rsidR="00000000" w:rsidRPr="00000000">
        <w:rPr>
          <w:rtl w:val="0"/>
        </w:rPr>
      </w:r>
    </w:p>
    <w:tbl>
      <w:tblPr>
        <w:tblStyle w:val="Table2"/>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524"/>
        <w:gridCol w:w="2976"/>
        <w:tblGridChange w:id="0">
          <w:tblGrid>
            <w:gridCol w:w="5524"/>
            <w:gridCol w:w="2976"/>
          </w:tblGrid>
        </w:tblGridChange>
      </w:tblGrid>
      <w:tr>
        <w:trPr>
          <w:cantSplit w:val="0"/>
          <w:trHeight w:val="260" w:hRule="atLeast"/>
          <w:tblHeader w:val="0"/>
        </w:trPr>
        <w:tc>
          <w:tcPr>
            <w:shd w:fill="262626" w:val="clear"/>
            <w:vAlign w:val="center"/>
          </w:tcPr>
          <w:p w:rsidR="00000000" w:rsidDel="00000000" w:rsidP="00000000" w:rsidRDefault="00000000" w:rsidRPr="00000000" w14:paraId="0000001A">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Rutas de recolección cubiertas</w:t>
            </w:r>
          </w:p>
        </w:tc>
        <w:tc>
          <w:tcPr>
            <w:shd w:fill="262626" w:val="clear"/>
            <w:vAlign w:val="center"/>
          </w:tcPr>
          <w:p w:rsidR="00000000" w:rsidDel="00000000" w:rsidP="00000000" w:rsidRDefault="00000000" w:rsidRPr="00000000" w14:paraId="0000001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r>
      <w:tr>
        <w:trPr>
          <w:cantSplit w:val="0"/>
          <w:trHeight w:val="409" w:hRule="atLeast"/>
          <w:tblHeader w:val="0"/>
        </w:trPr>
        <w:tc>
          <w:tcPr>
            <w:vAlign w:val="center"/>
          </w:tcPr>
          <w:p w:rsidR="00000000" w:rsidDel="00000000" w:rsidP="00000000" w:rsidRDefault="00000000" w:rsidRPr="00000000" w14:paraId="0000001C">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Rutas cubiertas por ECO 5</w:t>
            </w:r>
            <w:r w:rsidDel="00000000" w:rsidR="00000000" w:rsidRPr="00000000">
              <w:rPr>
                <w:rtl w:val="0"/>
              </w:rPr>
            </w:r>
          </w:p>
        </w:tc>
        <w:tc>
          <w:tcPr>
            <w:vAlign w:val="center"/>
          </w:tcPr>
          <w:p w:rsidR="00000000" w:rsidDel="00000000" w:rsidP="00000000" w:rsidRDefault="00000000" w:rsidRPr="00000000" w14:paraId="0000001D">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3,781</w:t>
            </w:r>
          </w:p>
        </w:tc>
      </w:tr>
      <w:tr>
        <w:trPr>
          <w:cantSplit w:val="0"/>
          <w:trHeight w:val="260" w:hRule="atLeast"/>
          <w:tblHeader w:val="0"/>
        </w:trPr>
        <w:tc>
          <w:tcPr>
            <w:vAlign w:val="center"/>
          </w:tcPr>
          <w:p w:rsidR="00000000" w:rsidDel="00000000" w:rsidP="00000000" w:rsidRDefault="00000000" w:rsidRPr="00000000" w14:paraId="0000001E">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Rutas No cubiertas por ECO 5</w:t>
            </w:r>
            <w:r w:rsidDel="00000000" w:rsidR="00000000" w:rsidRPr="00000000">
              <w:rPr>
                <w:rtl w:val="0"/>
              </w:rPr>
            </w:r>
          </w:p>
        </w:tc>
        <w:tc>
          <w:tcPr>
            <w:vAlign w:val="center"/>
          </w:tcPr>
          <w:p w:rsidR="00000000" w:rsidDel="00000000" w:rsidP="00000000" w:rsidRDefault="00000000" w:rsidRPr="00000000" w14:paraId="0000001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719</w:t>
            </w:r>
          </w:p>
        </w:tc>
      </w:tr>
      <w:tr>
        <w:trPr>
          <w:cantSplit w:val="0"/>
          <w:trHeight w:val="260" w:hRule="atLeast"/>
          <w:tblHeader w:val="0"/>
        </w:trPr>
        <w:tc>
          <w:tcPr>
            <w:vAlign w:val="center"/>
          </w:tcPr>
          <w:p w:rsidR="00000000" w:rsidDel="00000000" w:rsidP="00000000" w:rsidRDefault="00000000" w:rsidRPr="00000000" w14:paraId="00000020">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Rutas cubiertas por el Ayuntamiento</w:t>
            </w:r>
            <w:r w:rsidDel="00000000" w:rsidR="00000000" w:rsidRPr="00000000">
              <w:rPr>
                <w:rtl w:val="0"/>
              </w:rPr>
            </w:r>
          </w:p>
        </w:tc>
        <w:tc>
          <w:tcPr>
            <w:vAlign w:val="center"/>
          </w:tcPr>
          <w:p w:rsidR="00000000" w:rsidDel="00000000" w:rsidP="00000000" w:rsidRDefault="00000000" w:rsidRPr="00000000" w14:paraId="0000002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2,450</w:t>
            </w:r>
          </w:p>
          <w:p w:rsidR="00000000" w:rsidDel="00000000" w:rsidP="00000000" w:rsidRDefault="00000000" w:rsidRPr="00000000" w14:paraId="00000022">
            <w:pPr>
              <w:spacing w:line="276" w:lineRule="auto"/>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4"/>
          <w:szCs w:val="24"/>
        </w:rPr>
      </w:pPr>
      <w:r w:rsidDel="00000000" w:rsidR="00000000" w:rsidRPr="00000000">
        <w:rPr/>
        <w:drawing>
          <wp:inline distB="0" distT="0" distL="0" distR="0">
            <wp:extent cx="4572000" cy="2743200"/>
            <wp:docPr id="39"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4"/>
          <w:szCs w:val="24"/>
        </w:rPr>
      </w:pPr>
      <w:r w:rsidDel="00000000" w:rsidR="00000000" w:rsidRPr="00000000">
        <w:rPr>
          <w:rtl w:val="0"/>
        </w:rPr>
      </w:r>
    </w:p>
    <w:tbl>
      <w:tblPr>
        <w:tblStyle w:val="Table3"/>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524"/>
        <w:gridCol w:w="2976"/>
        <w:tblGridChange w:id="0">
          <w:tblGrid>
            <w:gridCol w:w="5524"/>
            <w:gridCol w:w="2976"/>
          </w:tblGrid>
        </w:tblGridChange>
      </w:tblGrid>
      <w:tr>
        <w:trPr>
          <w:cantSplit w:val="0"/>
          <w:trHeight w:val="260" w:hRule="atLeast"/>
          <w:tblHeader w:val="0"/>
        </w:trPr>
        <w:tc>
          <w:tcPr>
            <w:shd w:fill="262626" w:val="clear"/>
            <w:vAlign w:val="center"/>
          </w:tcPr>
          <w:p w:rsidR="00000000" w:rsidDel="00000000" w:rsidP="00000000" w:rsidRDefault="00000000" w:rsidRPr="00000000" w14:paraId="0000002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Acción</w:t>
            </w:r>
          </w:p>
        </w:tc>
        <w:tc>
          <w:tcPr>
            <w:shd w:fill="262626" w:val="clear"/>
            <w:vAlign w:val="center"/>
          </w:tcPr>
          <w:p w:rsidR="00000000" w:rsidDel="00000000" w:rsidP="00000000" w:rsidRDefault="00000000" w:rsidRPr="00000000" w14:paraId="0000002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r>
      <w:tr>
        <w:trPr>
          <w:cantSplit w:val="0"/>
          <w:trHeight w:val="518" w:hRule="atLeast"/>
          <w:tblHeader w:val="0"/>
        </w:trPr>
        <w:tc>
          <w:tcPr>
            <w:vAlign w:val="center"/>
          </w:tcPr>
          <w:p w:rsidR="00000000" w:rsidDel="00000000" w:rsidP="00000000" w:rsidRDefault="00000000" w:rsidRPr="00000000" w14:paraId="00000028">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Toneladas de basura recolectada por ECO 5</w:t>
            </w:r>
            <w:r w:rsidDel="00000000" w:rsidR="00000000" w:rsidRPr="00000000">
              <w:rPr>
                <w:rtl w:val="0"/>
              </w:rPr>
            </w:r>
          </w:p>
        </w:tc>
        <w:tc>
          <w:tcPr>
            <w:vAlign w:val="center"/>
          </w:tcPr>
          <w:p w:rsidR="00000000" w:rsidDel="00000000" w:rsidP="00000000" w:rsidRDefault="00000000" w:rsidRPr="00000000" w14:paraId="00000029">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37,480,550</w:t>
            </w:r>
          </w:p>
        </w:tc>
      </w:tr>
      <w:tr>
        <w:trPr>
          <w:cantSplit w:val="0"/>
          <w:trHeight w:val="518" w:hRule="atLeast"/>
          <w:tblHeader w:val="0"/>
        </w:trPr>
        <w:tc>
          <w:tcPr>
            <w:vAlign w:val="center"/>
          </w:tcPr>
          <w:p w:rsidR="00000000" w:rsidDel="00000000" w:rsidP="00000000" w:rsidRDefault="00000000" w:rsidRPr="00000000" w14:paraId="0000002A">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Toneladas de basura recolectada por el Ayuntamiento</w:t>
            </w:r>
            <w:r w:rsidDel="00000000" w:rsidR="00000000" w:rsidRPr="00000000">
              <w:rPr>
                <w:rtl w:val="0"/>
              </w:rPr>
            </w:r>
          </w:p>
        </w:tc>
        <w:tc>
          <w:tcPr>
            <w:vAlign w:val="center"/>
          </w:tcPr>
          <w:p w:rsidR="00000000" w:rsidDel="00000000" w:rsidP="00000000" w:rsidRDefault="00000000" w:rsidRPr="00000000" w14:paraId="0000002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14,563,009</w:t>
            </w:r>
          </w:p>
        </w:tc>
      </w:tr>
    </w:tbl>
    <w:p w:rsidR="00000000" w:rsidDel="00000000" w:rsidP="00000000" w:rsidRDefault="00000000" w:rsidRPr="00000000" w14:paraId="0000002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sz w:val="24"/>
          <w:szCs w:val="24"/>
        </w:rPr>
        <w:drawing>
          <wp:inline distB="0" distT="0" distL="0" distR="0">
            <wp:extent cx="5423338" cy="2096135"/>
            <wp:docPr id="38"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2E">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MANTENIMIENTO URBANO</w:t>
      </w:r>
    </w:p>
    <w:p w:rsidR="00000000" w:rsidDel="00000000" w:rsidP="00000000" w:rsidRDefault="00000000" w:rsidRPr="00000000" w14:paraId="0000002F">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Mejorar los espacios públicos, brindar a la ciudadanía un servicio de calidad y mejoras urbanas para su seguridad, así como atender los reportes y las peticiones de los ciudadanos para dar seguimiento a las problemáticas presentes y brindar una calidad de servicio. </w:t>
      </w:r>
    </w:p>
    <w:p w:rsidR="00000000" w:rsidDel="00000000" w:rsidP="00000000" w:rsidRDefault="00000000" w:rsidRPr="00000000" w14:paraId="00000030">
      <w:pP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Atención a los camellones de las avenidas principales: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Carretera El Verde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Av. Las Torres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Heliodoro Hernández Loza</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La Alameda hasta su entronque con carretera a El Castillo </w:t>
      </w:r>
    </w:p>
    <w:tbl>
      <w:tblPr>
        <w:tblStyle w:val="Table4"/>
        <w:tblW w:w="889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57"/>
        <w:gridCol w:w="2840"/>
        <w:tblGridChange w:id="0">
          <w:tblGrid>
            <w:gridCol w:w="6057"/>
            <w:gridCol w:w="2840"/>
          </w:tblGrid>
        </w:tblGridChange>
      </w:tblGrid>
      <w:tr>
        <w:trPr>
          <w:cantSplit w:val="0"/>
          <w:trHeight w:val="171" w:hRule="atLeast"/>
          <w:tblHeader w:val="0"/>
        </w:trPr>
        <w:tc>
          <w:tcPr>
            <w:shd w:fill="262626" w:val="clear"/>
            <w:vAlign w:val="center"/>
          </w:tcPr>
          <w:p w:rsidR="00000000" w:rsidDel="00000000" w:rsidP="00000000" w:rsidRDefault="00000000" w:rsidRPr="00000000" w14:paraId="00000035">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Actividades</w:t>
            </w:r>
          </w:p>
        </w:tc>
        <w:tc>
          <w:tcPr>
            <w:shd w:fill="262626" w:val="clear"/>
            <w:vAlign w:val="center"/>
          </w:tcPr>
          <w:p w:rsidR="00000000" w:rsidDel="00000000" w:rsidP="00000000" w:rsidRDefault="00000000" w:rsidRPr="00000000" w14:paraId="0000003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anual</w:t>
            </w:r>
          </w:p>
        </w:tc>
      </w:tr>
      <w:tr>
        <w:trPr>
          <w:cantSplit w:val="0"/>
          <w:trHeight w:val="171" w:hRule="atLeast"/>
          <w:tblHeader w:val="0"/>
        </w:trPr>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60"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Atención de reportes y peticiones de ciudadanos</w:t>
            </w:r>
            <w:r w:rsidDel="00000000" w:rsidR="00000000" w:rsidRPr="00000000">
              <w:rPr>
                <w:rtl w:val="0"/>
              </w:rPr>
            </w:r>
          </w:p>
        </w:tc>
        <w:tc>
          <w:tcPr>
            <w:vAlign w:val="center"/>
          </w:tcPr>
          <w:p w:rsidR="00000000" w:rsidDel="00000000" w:rsidP="00000000" w:rsidRDefault="00000000" w:rsidRPr="00000000" w14:paraId="00000038">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968</w:t>
            </w:r>
          </w:p>
        </w:tc>
      </w:tr>
      <w:tr>
        <w:trPr>
          <w:cantSplit w:val="0"/>
          <w:trHeight w:val="342.37304687500006" w:hRule="atLeast"/>
          <w:tblHeader w:val="0"/>
        </w:trP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60"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Servicios de soldadura</w:t>
            </w:r>
            <w:r w:rsidDel="00000000" w:rsidR="00000000" w:rsidRPr="00000000">
              <w:rPr>
                <w:rtl w:val="0"/>
              </w:rPr>
            </w:r>
          </w:p>
        </w:tc>
        <w:tc>
          <w:tcPr>
            <w:vAlign w:val="center"/>
          </w:tcPr>
          <w:p w:rsidR="00000000" w:rsidDel="00000000" w:rsidP="00000000" w:rsidRDefault="00000000" w:rsidRPr="00000000" w14:paraId="0000003A">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w:t>
            </w:r>
          </w:p>
        </w:tc>
      </w:tr>
      <w:tr>
        <w:trPr>
          <w:cantSplit w:val="0"/>
          <w:trHeight w:val="335" w:hRule="atLeast"/>
          <w:tblHeader w:val="0"/>
        </w:trPr>
        <w:tc>
          <w:tcPr>
            <w:vAlign w:val="center"/>
          </w:tcPr>
          <w:p w:rsidR="00000000" w:rsidDel="00000000" w:rsidP="00000000" w:rsidRDefault="00000000" w:rsidRPr="00000000" w14:paraId="0000003B">
            <w:pPr>
              <w:spacing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Servicios de albañilería</w:t>
            </w:r>
            <w:r w:rsidDel="00000000" w:rsidR="00000000" w:rsidRPr="00000000">
              <w:rPr>
                <w:rtl w:val="0"/>
              </w:rPr>
            </w:r>
          </w:p>
        </w:tc>
        <w:tc>
          <w:tcPr>
            <w:vAlign w:val="center"/>
          </w:tcPr>
          <w:p w:rsidR="00000000" w:rsidDel="00000000" w:rsidP="00000000" w:rsidRDefault="00000000" w:rsidRPr="00000000" w14:paraId="0000003C">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234</w:t>
            </w:r>
          </w:p>
        </w:tc>
      </w:tr>
      <w:tr>
        <w:trPr>
          <w:cantSplit w:val="0"/>
          <w:trHeight w:val="335" w:hRule="atLeast"/>
          <w:tblHeader w:val="0"/>
        </w:trPr>
        <w:tc>
          <w:tcPr>
            <w:vAlign w:val="center"/>
          </w:tcPr>
          <w:p w:rsidR="00000000" w:rsidDel="00000000" w:rsidP="00000000" w:rsidRDefault="00000000" w:rsidRPr="00000000" w14:paraId="0000003D">
            <w:pPr>
              <w:spacing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Servicios de pintura</w:t>
            </w:r>
            <w:r w:rsidDel="00000000" w:rsidR="00000000" w:rsidRPr="00000000">
              <w:rPr>
                <w:rtl w:val="0"/>
              </w:rPr>
            </w:r>
          </w:p>
        </w:tc>
        <w:tc>
          <w:tcPr>
            <w:vAlign w:val="center"/>
          </w:tcPr>
          <w:p w:rsidR="00000000" w:rsidDel="00000000" w:rsidP="00000000" w:rsidRDefault="00000000" w:rsidRPr="00000000" w14:paraId="0000003E">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145</w:t>
            </w:r>
          </w:p>
        </w:tc>
      </w:tr>
      <w:tr>
        <w:trPr>
          <w:cantSplit w:val="0"/>
          <w:trHeight w:val="335" w:hRule="atLeast"/>
          <w:tblHeader w:val="0"/>
        </w:trPr>
        <w:tc>
          <w:tcPr>
            <w:vAlign w:val="center"/>
          </w:tcPr>
          <w:p w:rsidR="00000000" w:rsidDel="00000000" w:rsidP="00000000" w:rsidRDefault="00000000" w:rsidRPr="00000000" w14:paraId="0000003F">
            <w:pPr>
              <w:spacing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Limpieza de calles</w:t>
            </w:r>
            <w:r w:rsidDel="00000000" w:rsidR="00000000" w:rsidRPr="00000000">
              <w:rPr>
                <w:rtl w:val="0"/>
              </w:rPr>
            </w:r>
          </w:p>
        </w:tc>
        <w:tc>
          <w:tcPr>
            <w:vAlign w:val="center"/>
          </w:tcPr>
          <w:p w:rsidR="00000000" w:rsidDel="00000000" w:rsidP="00000000" w:rsidRDefault="00000000" w:rsidRPr="00000000" w14:paraId="00000040">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w:t>
            </w:r>
          </w:p>
        </w:tc>
      </w:tr>
      <w:tr>
        <w:trPr>
          <w:cantSplit w:val="0"/>
          <w:trHeight w:val="335" w:hRule="atLeast"/>
          <w:tblHeader w:val="0"/>
        </w:trPr>
        <w:tc>
          <w:tcPr>
            <w:vAlign w:val="center"/>
          </w:tcPr>
          <w:p w:rsidR="00000000" w:rsidDel="00000000" w:rsidP="00000000" w:rsidRDefault="00000000" w:rsidRPr="00000000" w14:paraId="00000041">
            <w:pPr>
              <w:spacing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Limpieza de camellones</w:t>
            </w:r>
            <w:r w:rsidDel="00000000" w:rsidR="00000000" w:rsidRPr="00000000">
              <w:rPr>
                <w:rtl w:val="0"/>
              </w:rPr>
            </w:r>
          </w:p>
        </w:tc>
        <w:tc>
          <w:tcPr>
            <w:vAlign w:val="center"/>
          </w:tcPr>
          <w:p w:rsidR="00000000" w:rsidDel="00000000" w:rsidP="00000000" w:rsidRDefault="00000000" w:rsidRPr="00000000" w14:paraId="00000042">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17</w:t>
            </w:r>
          </w:p>
        </w:tc>
      </w:tr>
      <w:tr>
        <w:trPr>
          <w:cantSplit w:val="0"/>
          <w:trHeight w:val="335" w:hRule="atLeast"/>
          <w:tblHeader w:val="0"/>
        </w:trPr>
        <w:tc>
          <w:tcPr>
            <w:vAlign w:val="center"/>
          </w:tcPr>
          <w:p w:rsidR="00000000" w:rsidDel="00000000" w:rsidP="00000000" w:rsidRDefault="00000000" w:rsidRPr="00000000" w14:paraId="00000043">
            <w:pPr>
              <w:spacing w:line="276" w:lineRule="auto"/>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Limpieza de bocas de tormentas</w:t>
            </w:r>
            <w:r w:rsidDel="00000000" w:rsidR="00000000" w:rsidRPr="00000000">
              <w:rPr>
                <w:rtl w:val="0"/>
              </w:rPr>
            </w:r>
          </w:p>
        </w:tc>
        <w:tc>
          <w:tcPr>
            <w:vAlign w:val="center"/>
          </w:tcPr>
          <w:p w:rsidR="00000000" w:rsidDel="00000000" w:rsidP="00000000" w:rsidRDefault="00000000" w:rsidRPr="00000000" w14:paraId="00000044">
            <w:pPr>
              <w:spacing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86</w:t>
            </w:r>
          </w:p>
        </w:tc>
      </w:tr>
    </w:tbl>
    <w:p w:rsidR="00000000" w:rsidDel="00000000" w:rsidP="00000000" w:rsidRDefault="00000000" w:rsidRPr="00000000" w14:paraId="00000045">
      <w:pPr>
        <w:spacing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Pr>
        <w:drawing>
          <wp:inline distB="0" distT="0" distL="0" distR="0">
            <wp:extent cx="5612130" cy="3822700"/>
            <wp:effectExtent b="0" l="0" r="0" t="0"/>
            <wp:docPr id="4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61213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7">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8">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9">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C">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D">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E">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4F">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51">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52">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53">
      <w:pPr>
        <w:spacing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54">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ALUMBRADO PÚBLICO</w:t>
      </w:r>
    </w:p>
    <w:p w:rsidR="00000000" w:rsidDel="00000000" w:rsidP="00000000" w:rsidRDefault="00000000" w:rsidRPr="00000000" w14:paraId="00000055">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color w:val="000000"/>
          <w:sz w:val="24"/>
          <w:szCs w:val="24"/>
          <w:rtl w:val="0"/>
        </w:rPr>
        <w:t xml:space="preserve">Nuestra labor como Dirección de Alumbrado Público es contribuir en la solución de las problemáticas que aquejan al municipio de El Salto en materia de Alumbrado Público, dar una atención de calidad, atendiendo en forma oportuna los reportes y peticiones de los ciudadanos.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lograr calles más seguras a través de la iluminación, se realizó la reparación e instalación de diversas lámparas tales como lámparas coloniales, de Led, lámparas de vapor de sodio, de las siguientes calles y avenidas: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tl w:val="0"/>
        </w:rPr>
      </w:r>
    </w:p>
    <w:tbl>
      <w:tblPr>
        <w:tblStyle w:val="Table5"/>
        <w:tblW w:w="8845.0" w:type="dxa"/>
        <w:jc w:val="left"/>
        <w:tblBorders>
          <w:top w:color="000000" w:space="0" w:sz="4" w:val="single"/>
          <w:left w:color="000000" w:space="0" w:sz="4" w:val="single"/>
          <w:bottom w:color="000000" w:space="0" w:sz="4" w:val="single"/>
          <w:right w:color="000000" w:space="0" w:sz="4" w:val="single"/>
          <w:insideH w:color="c9c9c9" w:space="0" w:sz="4" w:val="single"/>
          <w:insideV w:color="c9c9c9" w:space="0" w:sz="4" w:val="single"/>
        </w:tblBorders>
        <w:tblLayout w:type="fixed"/>
        <w:tblLook w:val="0400"/>
      </w:tblPr>
      <w:tblGrid>
        <w:gridCol w:w="4130"/>
        <w:gridCol w:w="4715"/>
        <w:tblGridChange w:id="0">
          <w:tblGrid>
            <w:gridCol w:w="4130"/>
            <w:gridCol w:w="4715"/>
          </w:tblGrid>
        </w:tblGridChange>
      </w:tblGrid>
      <w:tr>
        <w:trPr>
          <w:cantSplit w:val="0"/>
          <w:trHeight w:val="232" w:hRule="atLeast"/>
          <w:tblHeader w:val="0"/>
        </w:trPr>
        <w:tc>
          <w:tcPr>
            <w:gridSpan w:val="2"/>
            <w:shd w:fill="404040"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284" w:firstLine="0"/>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Reparación e instalación de Alumbrado Público</w:t>
            </w:r>
          </w:p>
        </w:tc>
      </w:tr>
      <w:tr>
        <w:trPr>
          <w:cantSplit w:val="0"/>
          <w:trHeight w:val="299" w:hRule="atLeast"/>
          <w:tblHeader w:val="0"/>
        </w:trPr>
        <w:tc>
          <w:tcPr>
            <w:shd w:fill="404040"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142" w:firstLine="0"/>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Principales Avenidas</w:t>
            </w:r>
          </w:p>
        </w:tc>
        <w:tc>
          <w:tcPr>
            <w:shd w:fill="404040"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284" w:firstLine="0"/>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Espacios Públicos</w:t>
            </w:r>
          </w:p>
        </w:tc>
      </w:tr>
      <w:tr>
        <w:trPr>
          <w:cantSplit w:val="0"/>
          <w:trHeight w:val="299" w:hRule="atLeast"/>
          <w:tblHeader w:val="0"/>
        </w:trPr>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Jardines del Castillo</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Plaza Benito Juárez</w:t>
            </w:r>
          </w:p>
        </w:tc>
      </w:tr>
      <w:tr>
        <w:trPr>
          <w:cantSplit w:val="0"/>
          <w:trHeight w:val="299" w:hRule="atLeast"/>
          <w:tblHeader w:val="0"/>
        </w:trPr>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 Heliodoro Hernández Loza </w:t>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Haciendita</w:t>
            </w:r>
          </w:p>
        </w:tc>
      </w:tr>
      <w:tr>
        <w:trPr>
          <w:cantSplit w:val="0"/>
          <w:trHeight w:val="448" w:hRule="atLeast"/>
          <w:tblHeader w:val="0"/>
        </w:trPr>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 De las Torres </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Parque de los tanques en al Ex Hacienda del Castillo</w:t>
            </w:r>
          </w:p>
        </w:tc>
      </w:tr>
      <w:tr>
        <w:trPr>
          <w:cantSplit w:val="0"/>
          <w:trHeight w:val="299" w:hRule="atLeast"/>
          <w:tblHeader w:val="0"/>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Pintas  </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DIF de Huizachera</w:t>
            </w:r>
          </w:p>
        </w:tc>
      </w:tr>
      <w:tr>
        <w:trPr>
          <w:cantSplit w:val="0"/>
          <w:trHeight w:val="599" w:hRule="atLeast"/>
          <w:tblHeader w:val="0"/>
        </w:trP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Jardines del Castillo (Av. Violetas, Av. De las Rosas) </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Casa ejidal Las Pintas</w:t>
            </w:r>
          </w:p>
        </w:tc>
      </w:tr>
      <w:tr>
        <w:trPr>
          <w:cantSplit w:val="0"/>
          <w:trHeight w:val="282" w:hRule="atLeast"/>
          <w:tblHeader w:val="0"/>
        </w:trPr>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Cabecera </w:t>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CECyTEJ La Higuera</w:t>
            </w:r>
          </w:p>
        </w:tc>
      </w:tr>
      <w:tr>
        <w:trPr>
          <w:cantSplit w:val="0"/>
          <w:trHeight w:val="299" w:hRule="atLeast"/>
          <w:tblHeader w:val="0"/>
        </w:trP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Parques del Triunfo </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Unidad la playita en el Castillo</w:t>
            </w:r>
          </w:p>
        </w:tc>
      </w:tr>
      <w:tr>
        <w:trPr>
          <w:cantSplit w:val="0"/>
          <w:trHeight w:val="465" w:hRule="atLeast"/>
          <w:tblHeader w:val="0"/>
        </w:trPr>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Parques del Castillo </w:t>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explanada del mercado municipal de Cabecera</w:t>
            </w:r>
          </w:p>
        </w:tc>
      </w:tr>
      <w:tr>
        <w:trPr>
          <w:cantSplit w:val="0"/>
          <w:trHeight w:val="299" w:hRule="atLeast"/>
          <w:tblHeader w:val="0"/>
        </w:trPr>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Club Atlas, Azucena.</w:t>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142" w:firstLine="0"/>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6E">
      <w:pPr>
        <w:spacing w:line="276" w:lineRule="auto"/>
        <w:jc w:val="both"/>
        <w:rPr>
          <w:rFonts w:ascii="Arial" w:cs="Arial" w:eastAsia="Arial" w:hAnsi="Arial"/>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2099310</wp:posOffset>
            </wp:positionH>
            <wp:positionV relativeFrom="paragraph">
              <wp:posOffset>7620</wp:posOffset>
            </wp:positionV>
            <wp:extent cx="3512820" cy="2899955"/>
            <wp:wrapNone/>
            <wp:docPr id="43" name=""/>
            <a:graphic>
              <a:graphicData uri="http://schemas.openxmlformats.org/drawingml/2006/chart">
                <c:chart r:id="rId11"/>
              </a:graphicData>
            </a:graphic>
          </wp:anchor>
        </w:drawing>
      </w:r>
    </w:p>
    <w:tbl>
      <w:tblPr>
        <w:tblStyle w:val="Table6"/>
        <w:tblW w:w="32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125"/>
        <w:gridCol w:w="1147"/>
        <w:tblGridChange w:id="0">
          <w:tblGrid>
            <w:gridCol w:w="2125"/>
            <w:gridCol w:w="1147"/>
          </w:tblGrid>
        </w:tblGridChange>
      </w:tblGrid>
      <w:tr>
        <w:trPr>
          <w:cantSplit w:val="0"/>
          <w:trHeight w:val="573" w:hRule="atLeast"/>
          <w:tblHeader w:val="0"/>
        </w:trPr>
        <w:tc>
          <w:tcPr>
            <w:shd w:fill="262626" w:val="clear"/>
            <w:vAlign w:val="center"/>
          </w:tcPr>
          <w:p w:rsidR="00000000" w:rsidDel="00000000" w:rsidP="00000000" w:rsidRDefault="00000000" w:rsidRPr="00000000" w14:paraId="0000006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Acción</w:t>
            </w:r>
          </w:p>
        </w:tc>
        <w:tc>
          <w:tcPr>
            <w:shd w:fill="262626" w:val="clear"/>
            <w:vAlign w:val="center"/>
          </w:tcPr>
          <w:p w:rsidR="00000000" w:rsidDel="00000000" w:rsidP="00000000" w:rsidRDefault="00000000" w:rsidRPr="00000000" w14:paraId="00000070">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r>
      <w:tr>
        <w:trPr>
          <w:cantSplit w:val="0"/>
          <w:trHeight w:val="540" w:hRule="atLeast"/>
          <w:tblHeader w:val="0"/>
        </w:trPr>
        <w:tc>
          <w:tcPr>
            <w:vAlign w:val="center"/>
          </w:tcPr>
          <w:p w:rsidR="00000000" w:rsidDel="00000000" w:rsidP="00000000" w:rsidRDefault="00000000" w:rsidRPr="00000000" w14:paraId="00000071">
            <w:pPr>
              <w:spacing w:line="276" w:lineRule="auto"/>
              <w:jc w:val="center"/>
              <w:rPr>
                <w:rFonts w:ascii="Arial" w:cs="Arial" w:eastAsia="Arial" w:hAnsi="Arial"/>
                <w:sz w:val="24"/>
                <w:szCs w:val="24"/>
              </w:rPr>
            </w:pPr>
            <w:r w:rsidDel="00000000" w:rsidR="00000000" w:rsidRPr="00000000">
              <w:rPr>
                <w:rFonts w:ascii="Arial" w:cs="Arial" w:eastAsia="Arial" w:hAnsi="Arial"/>
                <w:b w:val="0"/>
                <w:sz w:val="24"/>
                <w:szCs w:val="24"/>
                <w:rtl w:val="0"/>
              </w:rPr>
              <w:t xml:space="preserve">Reportes ciudadanos atendidos</w:t>
            </w:r>
            <w:r w:rsidDel="00000000" w:rsidR="00000000" w:rsidRPr="00000000">
              <w:rPr>
                <w:rtl w:val="0"/>
              </w:rPr>
            </w:r>
          </w:p>
        </w:tc>
        <w:tc>
          <w:tcPr>
            <w:vAlign w:val="center"/>
          </w:tcPr>
          <w:p w:rsidR="00000000" w:rsidDel="00000000" w:rsidP="00000000" w:rsidRDefault="00000000" w:rsidRPr="00000000" w14:paraId="00000072">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1,466</w:t>
            </w:r>
          </w:p>
        </w:tc>
      </w:tr>
      <w:tr>
        <w:trPr>
          <w:cantSplit w:val="0"/>
          <w:trHeight w:val="573" w:hRule="atLeast"/>
          <w:tblHeader w:val="0"/>
        </w:trPr>
        <w:tc>
          <w:tcPr>
            <w:vAlign w:val="center"/>
          </w:tcPr>
          <w:p w:rsidR="00000000" w:rsidDel="00000000" w:rsidP="00000000" w:rsidRDefault="00000000" w:rsidRPr="00000000" w14:paraId="00000073">
            <w:pPr>
              <w:spacing w:line="276" w:lineRule="auto"/>
              <w:jc w:val="center"/>
              <w:rPr>
                <w:rFonts w:ascii="Arial" w:cs="Arial" w:eastAsia="Arial" w:hAnsi="Arial"/>
                <w:sz w:val="24"/>
                <w:szCs w:val="24"/>
              </w:rPr>
            </w:pPr>
            <w:r w:rsidDel="00000000" w:rsidR="00000000" w:rsidRPr="00000000">
              <w:rPr>
                <w:rFonts w:ascii="Arial" w:cs="Arial" w:eastAsia="Arial" w:hAnsi="Arial"/>
                <w:b w:val="0"/>
                <w:sz w:val="24"/>
                <w:szCs w:val="24"/>
                <w:rtl w:val="0"/>
              </w:rPr>
              <w:t xml:space="preserve">Lámparas instaladas</w:t>
            </w:r>
            <w:r w:rsidDel="00000000" w:rsidR="00000000" w:rsidRPr="00000000">
              <w:rPr>
                <w:rtl w:val="0"/>
              </w:rPr>
            </w:r>
          </w:p>
        </w:tc>
        <w:tc>
          <w:tcPr>
            <w:vAlign w:val="center"/>
          </w:tcPr>
          <w:p w:rsidR="00000000" w:rsidDel="00000000" w:rsidP="00000000" w:rsidRDefault="00000000" w:rsidRPr="00000000" w14:paraId="0000007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515</w:t>
            </w:r>
          </w:p>
        </w:tc>
      </w:tr>
      <w:tr>
        <w:trPr>
          <w:cantSplit w:val="0"/>
          <w:trHeight w:val="1132" w:hRule="atLeast"/>
          <w:tblHeader w:val="0"/>
        </w:trPr>
        <w:tc>
          <w:tcPr>
            <w:vAlign w:val="center"/>
          </w:tcPr>
          <w:p w:rsidR="00000000" w:rsidDel="00000000" w:rsidP="00000000" w:rsidRDefault="00000000" w:rsidRPr="00000000" w14:paraId="00000075">
            <w:pPr>
              <w:spacing w:line="276" w:lineRule="auto"/>
              <w:jc w:val="center"/>
              <w:rPr>
                <w:rFonts w:ascii="Arial" w:cs="Arial" w:eastAsia="Arial" w:hAnsi="Arial"/>
                <w:sz w:val="24"/>
                <w:szCs w:val="24"/>
              </w:rPr>
            </w:pPr>
            <w:r w:rsidDel="00000000" w:rsidR="00000000" w:rsidRPr="00000000">
              <w:rPr>
                <w:rFonts w:ascii="Arial" w:cs="Arial" w:eastAsia="Arial" w:hAnsi="Arial"/>
                <w:b w:val="0"/>
                <w:sz w:val="24"/>
                <w:szCs w:val="24"/>
                <w:rtl w:val="0"/>
              </w:rPr>
              <w:t xml:space="preserve">Mantenimiento a lámparas</w:t>
            </w:r>
            <w:r w:rsidDel="00000000" w:rsidR="00000000" w:rsidRPr="00000000">
              <w:rPr>
                <w:rtl w:val="0"/>
              </w:rPr>
            </w:r>
          </w:p>
        </w:tc>
        <w:tc>
          <w:tcPr>
            <w:vAlign w:val="center"/>
          </w:tcPr>
          <w:p w:rsidR="00000000" w:rsidDel="00000000" w:rsidP="00000000" w:rsidRDefault="00000000" w:rsidRPr="00000000" w14:paraId="0000007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6,780</w:t>
            </w:r>
          </w:p>
        </w:tc>
      </w:tr>
    </w:tbl>
    <w:p w:rsidR="00000000" w:rsidDel="00000000" w:rsidP="00000000" w:rsidRDefault="00000000" w:rsidRPr="00000000" w14:paraId="00000077">
      <w:pPr>
        <w:spacing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PARQUES Y JARDINES</w:t>
      </w:r>
    </w:p>
    <w:p w:rsidR="00000000" w:rsidDel="00000000" w:rsidP="00000000" w:rsidRDefault="00000000" w:rsidRPr="00000000" w14:paraId="00000079">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dirección de Parques y Jardines implementa acciones de cuidado a las áreas verdes, la poda de árboles, limpieza, así como la recolección de mezcla, a fin de rehabilitar, conservar y aprovechar los espacios y las áreas verdes del municipio.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realizaron mejoras en los camellones, escuelas públicas, unidades deportivas, áreas verdes y plazas públicas de diferentes puntos del municipio: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Mantenimiento al parque de los Tanques en la Ex hacienda del Castillo</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Mantenimiento de las áreas verdes de la Haciendita</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DIF Huizachera</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Casa ejidal en Pintas</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CECyTEJ La Higuera</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Kínder Federico Froebel </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Secundaria Cárdenas del </w:t>
      </w:r>
      <w:r w:rsidDel="00000000" w:rsidR="00000000" w:rsidRPr="00000000">
        <w:rPr>
          <w:rFonts w:ascii="Arial" w:cs="Arial" w:eastAsia="Arial" w:hAnsi="Arial"/>
          <w:sz w:val="24"/>
          <w:szCs w:val="24"/>
          <w:rtl w:val="0"/>
        </w:rPr>
        <w:t xml:space="preserve">Río</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Kínder del muelle de arriba</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Escuela Víctor Gallo Martínez</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Escuela Helen Keller</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Unidad la Playita </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Parroquia Madre admirable</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Secundaria mixta # 10</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Secundaria # 81</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Mercado municipal de Cabecera</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Kínder Leonardo Bravo </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Áreas verdes de la Haciendita</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Secundaria # 102</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76" w:lineRule="auto"/>
        <w:ind w:left="36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tl w:val="0"/>
        </w:rPr>
      </w:r>
    </w:p>
    <w:tbl>
      <w:tblPr>
        <w:tblStyle w:val="Table7"/>
        <w:tblW w:w="8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242"/>
        <w:gridCol w:w="3322"/>
        <w:tblGridChange w:id="0">
          <w:tblGrid>
            <w:gridCol w:w="5242"/>
            <w:gridCol w:w="3322"/>
          </w:tblGrid>
        </w:tblGridChange>
      </w:tblGrid>
      <w:tr>
        <w:trPr>
          <w:cantSplit w:val="0"/>
          <w:trHeight w:val="192" w:hRule="atLeast"/>
          <w:tblHeader w:val="0"/>
        </w:trPr>
        <w:tc>
          <w:tcPr>
            <w:shd w:fill="262626" w:val="clear"/>
            <w:vAlign w:val="center"/>
          </w:tcPr>
          <w:p w:rsidR="00000000" w:rsidDel="00000000" w:rsidP="00000000" w:rsidRDefault="00000000" w:rsidRPr="00000000" w14:paraId="00000090">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Dirección de Parques y Jardines</w:t>
            </w:r>
          </w:p>
        </w:tc>
        <w:tc>
          <w:tcPr>
            <w:shd w:fill="262626" w:val="clear"/>
            <w:vAlign w:val="center"/>
          </w:tcPr>
          <w:p w:rsidR="00000000" w:rsidDel="00000000" w:rsidP="00000000" w:rsidRDefault="00000000" w:rsidRPr="00000000" w14:paraId="0000009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r>
      <w:tr>
        <w:trPr>
          <w:cantSplit w:val="0"/>
          <w:trHeight w:val="589" w:hRule="atLeast"/>
          <w:tblHeader w:val="0"/>
        </w:trPr>
        <w:tc>
          <w:tcPr>
            <w:vAlign w:val="center"/>
          </w:tcPr>
          <w:p w:rsidR="00000000" w:rsidDel="00000000" w:rsidP="00000000" w:rsidRDefault="00000000" w:rsidRPr="00000000" w14:paraId="00000092">
            <w:pPr>
              <w:spacing w:line="276" w:lineRule="auto"/>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Poda de árboles</w:t>
            </w:r>
            <w:r w:rsidDel="00000000" w:rsidR="00000000" w:rsidRPr="00000000">
              <w:rPr>
                <w:rtl w:val="0"/>
              </w:rPr>
            </w:r>
          </w:p>
        </w:tc>
        <w:tc>
          <w:tcPr>
            <w:vAlign w:val="center"/>
          </w:tcPr>
          <w:p w:rsidR="00000000" w:rsidDel="00000000" w:rsidP="00000000" w:rsidRDefault="00000000" w:rsidRPr="00000000" w14:paraId="00000093">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410</w:t>
            </w:r>
          </w:p>
        </w:tc>
      </w:tr>
      <w:tr>
        <w:trPr>
          <w:cantSplit w:val="0"/>
          <w:trHeight w:val="192" w:hRule="atLeast"/>
          <w:tblHeader w:val="0"/>
        </w:trPr>
        <w:tc>
          <w:tcPr>
            <w:vAlign w:val="center"/>
          </w:tcPr>
          <w:p w:rsidR="00000000" w:rsidDel="00000000" w:rsidP="00000000" w:rsidRDefault="00000000" w:rsidRPr="00000000" w14:paraId="00000094">
            <w:pPr>
              <w:spacing w:line="276" w:lineRule="auto"/>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Poda de maleza</w:t>
            </w:r>
            <w:r w:rsidDel="00000000" w:rsidR="00000000" w:rsidRPr="00000000">
              <w:rPr>
                <w:rtl w:val="0"/>
              </w:rPr>
            </w:r>
          </w:p>
        </w:tc>
        <w:tc>
          <w:tcPr>
            <w:vAlign w:val="center"/>
          </w:tcPr>
          <w:p w:rsidR="00000000" w:rsidDel="00000000" w:rsidP="00000000" w:rsidRDefault="00000000" w:rsidRPr="00000000" w14:paraId="00000095">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1,129</w:t>
            </w:r>
          </w:p>
        </w:tc>
      </w:tr>
      <w:tr>
        <w:trPr>
          <w:cantSplit w:val="0"/>
          <w:trHeight w:val="379" w:hRule="atLeast"/>
          <w:tblHeader w:val="0"/>
        </w:trPr>
        <w:tc>
          <w:tcPr>
            <w:vAlign w:val="center"/>
          </w:tcPr>
          <w:p w:rsidR="00000000" w:rsidDel="00000000" w:rsidP="00000000" w:rsidRDefault="00000000" w:rsidRPr="00000000" w14:paraId="00000096">
            <w:pPr>
              <w:spacing w:line="276" w:lineRule="auto"/>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Donación de árboles</w:t>
            </w:r>
            <w:r w:rsidDel="00000000" w:rsidR="00000000" w:rsidRPr="00000000">
              <w:rPr>
                <w:rtl w:val="0"/>
              </w:rPr>
            </w:r>
          </w:p>
        </w:tc>
        <w:tc>
          <w:tcPr>
            <w:vAlign w:val="center"/>
          </w:tcPr>
          <w:p w:rsidR="00000000" w:rsidDel="00000000" w:rsidP="00000000" w:rsidRDefault="00000000" w:rsidRPr="00000000" w14:paraId="0000009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224</w:t>
            </w:r>
          </w:p>
        </w:tc>
      </w:tr>
      <w:tr>
        <w:trPr>
          <w:cantSplit w:val="0"/>
          <w:trHeight w:val="379" w:hRule="atLeast"/>
          <w:tblHeader w:val="0"/>
        </w:trPr>
        <w:tc>
          <w:tcPr>
            <w:vAlign w:val="center"/>
          </w:tcPr>
          <w:p w:rsidR="00000000" w:rsidDel="00000000" w:rsidP="00000000" w:rsidRDefault="00000000" w:rsidRPr="00000000" w14:paraId="00000098">
            <w:pPr>
              <w:spacing w:line="276" w:lineRule="auto"/>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Atención a camellones</w:t>
            </w:r>
            <w:r w:rsidDel="00000000" w:rsidR="00000000" w:rsidRPr="00000000">
              <w:rPr>
                <w:rtl w:val="0"/>
              </w:rPr>
            </w:r>
          </w:p>
        </w:tc>
        <w:tc>
          <w:tcPr>
            <w:vAlign w:val="center"/>
          </w:tcPr>
          <w:p w:rsidR="00000000" w:rsidDel="00000000" w:rsidP="00000000" w:rsidRDefault="00000000" w:rsidRPr="00000000" w14:paraId="00000099">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w:t>
            </w:r>
          </w:p>
        </w:tc>
      </w:tr>
      <w:tr>
        <w:trPr>
          <w:cantSplit w:val="0"/>
          <w:trHeight w:val="379" w:hRule="atLeast"/>
          <w:tblHeader w:val="0"/>
        </w:trPr>
        <w:tc>
          <w:tcPr>
            <w:vAlign w:val="center"/>
          </w:tcPr>
          <w:p w:rsidR="00000000" w:rsidDel="00000000" w:rsidP="00000000" w:rsidRDefault="00000000" w:rsidRPr="00000000" w14:paraId="0000009A">
            <w:pPr>
              <w:spacing w:line="276" w:lineRule="auto"/>
              <w:jc w:val="both"/>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Mantenimiento a áreas verdes recreativas</w:t>
            </w:r>
            <w:r w:rsidDel="00000000" w:rsidR="00000000" w:rsidRPr="00000000">
              <w:rPr>
                <w:rtl w:val="0"/>
              </w:rPr>
            </w:r>
          </w:p>
        </w:tc>
        <w:tc>
          <w:tcPr>
            <w:vAlign w:val="center"/>
          </w:tcPr>
          <w:p w:rsidR="00000000" w:rsidDel="00000000" w:rsidP="00000000" w:rsidRDefault="00000000" w:rsidRPr="00000000" w14:paraId="0000009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322</w:t>
            </w:r>
          </w:p>
        </w:tc>
      </w:tr>
      <w:tr>
        <w:trPr>
          <w:cantSplit w:val="0"/>
          <w:trHeight w:val="379" w:hRule="atLeast"/>
          <w:tblHeader w:val="0"/>
        </w:trPr>
        <w:tc>
          <w:tcPr>
            <w:vAlign w:val="center"/>
          </w:tcPr>
          <w:p w:rsidR="00000000" w:rsidDel="00000000" w:rsidP="00000000" w:rsidRDefault="00000000" w:rsidRPr="00000000" w14:paraId="0000009C">
            <w:pPr>
              <w:spacing w:line="276" w:lineRule="auto"/>
              <w:jc w:val="both"/>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Atención a peticiones ciudadanas</w:t>
            </w:r>
            <w:r w:rsidDel="00000000" w:rsidR="00000000" w:rsidRPr="00000000">
              <w:rPr>
                <w:rtl w:val="0"/>
              </w:rPr>
            </w:r>
          </w:p>
        </w:tc>
        <w:tc>
          <w:tcPr>
            <w:vAlign w:val="center"/>
          </w:tcPr>
          <w:p w:rsidR="00000000" w:rsidDel="00000000" w:rsidP="00000000" w:rsidRDefault="00000000" w:rsidRPr="00000000" w14:paraId="0000009D">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r>
      <w:tr>
        <w:trPr>
          <w:cantSplit w:val="0"/>
          <w:trHeight w:val="379" w:hRule="atLeast"/>
          <w:tblHeader w:val="0"/>
        </w:trPr>
        <w:tc>
          <w:tcPr>
            <w:vAlign w:val="center"/>
          </w:tcPr>
          <w:p w:rsidR="00000000" w:rsidDel="00000000" w:rsidP="00000000" w:rsidRDefault="00000000" w:rsidRPr="00000000" w14:paraId="0000009E">
            <w:pPr>
              <w:spacing w:line="276" w:lineRule="auto"/>
              <w:jc w:val="both"/>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Mantenimiento a plazas públicas</w:t>
            </w:r>
            <w:r w:rsidDel="00000000" w:rsidR="00000000" w:rsidRPr="00000000">
              <w:rPr>
                <w:rtl w:val="0"/>
              </w:rPr>
            </w:r>
          </w:p>
        </w:tc>
        <w:tc>
          <w:tcPr>
            <w:vAlign w:val="center"/>
          </w:tcPr>
          <w:p w:rsidR="00000000" w:rsidDel="00000000" w:rsidP="00000000" w:rsidRDefault="00000000" w:rsidRPr="00000000" w14:paraId="0000009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603</w:t>
            </w:r>
          </w:p>
        </w:tc>
      </w:tr>
      <w:tr>
        <w:trPr>
          <w:cantSplit w:val="0"/>
          <w:trHeight w:val="379" w:hRule="atLeast"/>
          <w:tblHeader w:val="0"/>
        </w:trPr>
        <w:tc>
          <w:tcPr>
            <w:vAlign w:val="center"/>
          </w:tcPr>
          <w:p w:rsidR="00000000" w:rsidDel="00000000" w:rsidP="00000000" w:rsidRDefault="00000000" w:rsidRPr="00000000" w14:paraId="000000A0">
            <w:pPr>
              <w:spacing w:line="276" w:lineRule="auto"/>
              <w:jc w:val="both"/>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Viajes de maleza</w:t>
            </w:r>
            <w:r w:rsidDel="00000000" w:rsidR="00000000" w:rsidRPr="00000000">
              <w:rPr>
                <w:rtl w:val="0"/>
              </w:rPr>
            </w:r>
          </w:p>
        </w:tc>
        <w:tc>
          <w:tcPr>
            <w:vAlign w:val="center"/>
          </w:tcPr>
          <w:p w:rsidR="00000000" w:rsidDel="00000000" w:rsidP="00000000" w:rsidRDefault="00000000" w:rsidRPr="00000000" w14:paraId="000000A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515</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76"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76" w:lineRule="auto"/>
        <w:ind w:left="720" w:firstLine="0"/>
        <w:jc w:val="both"/>
        <w:rPr>
          <w:rFonts w:ascii="Arial" w:cs="Arial" w:eastAsia="Arial" w:hAnsi="Arial"/>
          <w:color w:val="000000"/>
          <w:sz w:val="24"/>
          <w:szCs w:val="24"/>
        </w:rPr>
      </w:pPr>
      <w:r w:rsidDel="00000000" w:rsidR="00000000" w:rsidRPr="00000000">
        <w:rPr/>
        <w:drawing>
          <wp:inline distB="0" distT="0" distL="0" distR="0">
            <wp:extent cx="4572000" cy="2743200"/>
            <wp:docPr id="41"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76" w:lineRule="auto"/>
        <w:ind w:left="720"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A7">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GENERAL DEL SISTEMA DE AGUA POTABLE Y ALCANTARILLADO</w:t>
      </w:r>
    </w:p>
    <w:p w:rsidR="00000000" w:rsidDel="00000000" w:rsidP="00000000" w:rsidRDefault="00000000" w:rsidRPr="00000000" w14:paraId="000000A8">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nuestro compromiso como Dirección promover el cuidado y conservación del buen manejo del Agua Potable, así como el aumento de vigilancia en las fugas de agua, para su pronta reparación, y al mismo tiempo realizar el mantenimiento de las redes generales, cisternas y pozos; garantizando a la población de El Salto con agua potable y brindarles una atención oportuna a tramites que favorezcan a las mejoras en el servicio de abastecimiento de agua potable y alcantarillado.</w:t>
      </w:r>
    </w:p>
    <w:p w:rsidR="00000000" w:rsidDel="00000000" w:rsidP="00000000" w:rsidRDefault="00000000" w:rsidRPr="00000000" w14:paraId="000000A9">
      <w:pPr>
        <w:spacing w:line="276" w:lineRule="auto"/>
        <w:jc w:val="both"/>
        <w:rPr>
          <w:rFonts w:ascii="Arial" w:cs="Arial" w:eastAsia="Arial" w:hAnsi="Arial"/>
          <w:color w:val="000000"/>
          <w:sz w:val="24"/>
          <w:szCs w:val="24"/>
        </w:rPr>
      </w:pPr>
      <w:r w:rsidDel="00000000" w:rsidR="00000000" w:rsidRPr="00000000">
        <w:rPr>
          <w:rtl w:val="0"/>
        </w:rPr>
      </w:r>
    </w:p>
    <w:tbl>
      <w:tblPr>
        <w:tblStyle w:val="Table8"/>
        <w:tblW w:w="88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461"/>
        <w:gridCol w:w="2364"/>
        <w:tblGridChange w:id="0">
          <w:tblGrid>
            <w:gridCol w:w="6461"/>
            <w:gridCol w:w="2364"/>
          </w:tblGrid>
        </w:tblGridChange>
      </w:tblGrid>
      <w:tr>
        <w:trPr>
          <w:cantSplit w:val="0"/>
          <w:trHeight w:val="271" w:hRule="atLeast"/>
          <w:tblHeader w:val="0"/>
        </w:trPr>
        <w:tc>
          <w:tcPr>
            <w:shd w:fill="262626" w:val="clear"/>
            <w:vAlign w:val="center"/>
          </w:tcPr>
          <w:p w:rsidR="00000000" w:rsidDel="00000000" w:rsidP="00000000" w:rsidRDefault="00000000" w:rsidRPr="00000000" w14:paraId="000000AA">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SIMAPES</w:t>
            </w:r>
          </w:p>
        </w:tc>
        <w:tc>
          <w:tcPr>
            <w:shd w:fill="262626" w:val="clear"/>
            <w:vAlign w:val="center"/>
          </w:tcPr>
          <w:p w:rsidR="00000000" w:rsidDel="00000000" w:rsidP="00000000" w:rsidRDefault="00000000" w:rsidRPr="00000000" w14:paraId="000000A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anual</w:t>
            </w:r>
          </w:p>
        </w:tc>
      </w:tr>
      <w:tr>
        <w:trPr>
          <w:cantSplit w:val="0"/>
          <w:trHeight w:val="549" w:hRule="atLeast"/>
          <w:tblHeader w:val="0"/>
        </w:trPr>
        <w:tc>
          <w:tcPr>
            <w:vAlign w:val="center"/>
          </w:tcPr>
          <w:p w:rsidR="00000000" w:rsidDel="00000000" w:rsidP="00000000" w:rsidRDefault="00000000" w:rsidRPr="00000000" w14:paraId="000000AC">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Reparación de cambio de válvula</w:t>
            </w:r>
            <w:r w:rsidDel="00000000" w:rsidR="00000000" w:rsidRPr="00000000">
              <w:rPr>
                <w:rtl w:val="0"/>
              </w:rPr>
            </w:r>
          </w:p>
        </w:tc>
        <w:tc>
          <w:tcPr>
            <w:vAlign w:val="center"/>
          </w:tcPr>
          <w:p w:rsidR="00000000" w:rsidDel="00000000" w:rsidP="00000000" w:rsidRDefault="00000000" w:rsidRPr="00000000" w14:paraId="000000AD">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r>
      <w:tr>
        <w:trPr>
          <w:cantSplit w:val="0"/>
          <w:trHeight w:val="482" w:hRule="atLeast"/>
          <w:tblHeader w:val="0"/>
        </w:trPr>
        <w:tc>
          <w:tcPr>
            <w:vAlign w:val="center"/>
          </w:tcPr>
          <w:p w:rsidR="00000000" w:rsidDel="00000000" w:rsidP="00000000" w:rsidRDefault="00000000" w:rsidRPr="00000000" w14:paraId="000000AE">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Mantenimiento a pozos</w:t>
            </w:r>
            <w:r w:rsidDel="00000000" w:rsidR="00000000" w:rsidRPr="00000000">
              <w:rPr>
                <w:rtl w:val="0"/>
              </w:rPr>
            </w:r>
          </w:p>
        </w:tc>
        <w:tc>
          <w:tcPr>
            <w:vAlign w:val="center"/>
          </w:tcPr>
          <w:p w:rsidR="00000000" w:rsidDel="00000000" w:rsidP="00000000" w:rsidRDefault="00000000" w:rsidRPr="00000000" w14:paraId="000000A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cantSplit w:val="0"/>
          <w:trHeight w:val="532" w:hRule="atLeast"/>
          <w:tblHeader w:val="0"/>
        </w:trPr>
        <w:tc>
          <w:tcPr>
            <w:vAlign w:val="center"/>
          </w:tcPr>
          <w:p w:rsidR="00000000" w:rsidDel="00000000" w:rsidP="00000000" w:rsidRDefault="00000000" w:rsidRPr="00000000" w14:paraId="000000B0">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Desazolves con varilla</w:t>
            </w:r>
            <w:r w:rsidDel="00000000" w:rsidR="00000000" w:rsidRPr="00000000">
              <w:rPr>
                <w:rtl w:val="0"/>
              </w:rPr>
            </w:r>
          </w:p>
        </w:tc>
        <w:tc>
          <w:tcPr>
            <w:vAlign w:val="center"/>
          </w:tcPr>
          <w:p w:rsidR="00000000" w:rsidDel="00000000" w:rsidP="00000000" w:rsidRDefault="00000000" w:rsidRPr="00000000" w14:paraId="000000B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203</w:t>
            </w:r>
          </w:p>
        </w:tc>
      </w:tr>
      <w:tr>
        <w:trPr>
          <w:cantSplit w:val="0"/>
          <w:trHeight w:val="532" w:hRule="atLeast"/>
          <w:tblHeader w:val="0"/>
        </w:trPr>
        <w:tc>
          <w:tcPr>
            <w:vAlign w:val="center"/>
          </w:tcPr>
          <w:p w:rsidR="00000000" w:rsidDel="00000000" w:rsidP="00000000" w:rsidRDefault="00000000" w:rsidRPr="00000000" w14:paraId="000000B2">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Reparación de fugas de agua</w:t>
            </w:r>
            <w:r w:rsidDel="00000000" w:rsidR="00000000" w:rsidRPr="00000000">
              <w:rPr>
                <w:rtl w:val="0"/>
              </w:rPr>
            </w:r>
          </w:p>
        </w:tc>
        <w:tc>
          <w:tcPr>
            <w:vAlign w:val="center"/>
          </w:tcPr>
          <w:p w:rsidR="00000000" w:rsidDel="00000000" w:rsidP="00000000" w:rsidRDefault="00000000" w:rsidRPr="00000000" w14:paraId="000000B3">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1,165</w:t>
            </w:r>
          </w:p>
        </w:tc>
      </w:tr>
      <w:tr>
        <w:trPr>
          <w:cantSplit w:val="0"/>
          <w:trHeight w:val="532" w:hRule="atLeast"/>
          <w:tblHeader w:val="0"/>
        </w:trPr>
        <w:tc>
          <w:tcPr>
            <w:vAlign w:val="center"/>
          </w:tcPr>
          <w:p w:rsidR="00000000" w:rsidDel="00000000" w:rsidP="00000000" w:rsidRDefault="00000000" w:rsidRPr="00000000" w14:paraId="000000B4">
            <w:pPr>
              <w:spacing w:line="276" w:lineRule="auto"/>
              <w:rPr>
                <w:rFonts w:ascii="Arial" w:cs="Arial" w:eastAsia="Arial" w:hAnsi="Arial"/>
                <w:sz w:val="24"/>
                <w:szCs w:val="24"/>
              </w:rPr>
            </w:pPr>
            <w:r w:rsidDel="00000000" w:rsidR="00000000" w:rsidRPr="00000000">
              <w:rPr>
                <w:rFonts w:ascii="Arial" w:cs="Arial" w:eastAsia="Arial" w:hAnsi="Arial"/>
                <w:b w:val="0"/>
                <w:sz w:val="24"/>
                <w:szCs w:val="24"/>
                <w:rtl w:val="0"/>
              </w:rPr>
              <w:t xml:space="preserve">Reparación de redes de agua</w:t>
            </w:r>
            <w:r w:rsidDel="00000000" w:rsidR="00000000" w:rsidRPr="00000000">
              <w:rPr>
                <w:rtl w:val="0"/>
              </w:rPr>
            </w:r>
          </w:p>
        </w:tc>
        <w:tc>
          <w:tcPr>
            <w:vAlign w:val="center"/>
          </w:tcPr>
          <w:p w:rsidR="00000000" w:rsidDel="00000000" w:rsidP="00000000" w:rsidRDefault="00000000" w:rsidRPr="00000000" w14:paraId="000000B5">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96</w:t>
            </w:r>
          </w:p>
        </w:tc>
      </w:tr>
      <w:tr>
        <w:trPr>
          <w:cantSplit w:val="0"/>
          <w:trHeight w:val="532" w:hRule="atLeast"/>
          <w:tblHeader w:val="0"/>
        </w:trPr>
        <w:tc>
          <w:tcPr>
            <w:vAlign w:val="center"/>
          </w:tcPr>
          <w:p w:rsidR="00000000" w:rsidDel="00000000" w:rsidP="00000000" w:rsidRDefault="00000000" w:rsidRPr="00000000" w14:paraId="000000B6">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Instalaciones de Líneas de Agua Potable</w:t>
            </w:r>
            <w:r w:rsidDel="00000000" w:rsidR="00000000" w:rsidRPr="00000000">
              <w:rPr>
                <w:rtl w:val="0"/>
              </w:rPr>
            </w:r>
          </w:p>
        </w:tc>
        <w:tc>
          <w:tcPr>
            <w:vAlign w:val="center"/>
          </w:tcPr>
          <w:p w:rsidR="00000000" w:rsidDel="00000000" w:rsidP="00000000" w:rsidRDefault="00000000" w:rsidRPr="00000000" w14:paraId="000000B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43</w:t>
            </w:r>
          </w:p>
        </w:tc>
      </w:tr>
      <w:tr>
        <w:trPr>
          <w:cantSplit w:val="0"/>
          <w:trHeight w:val="532" w:hRule="atLeast"/>
          <w:tblHeader w:val="0"/>
        </w:trPr>
        <w:tc>
          <w:tcPr>
            <w:vAlign w:val="center"/>
          </w:tcPr>
          <w:p w:rsidR="00000000" w:rsidDel="00000000" w:rsidP="00000000" w:rsidRDefault="00000000" w:rsidRPr="00000000" w14:paraId="000000B8">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Instalación de Tomas de Agua Nuevas</w:t>
            </w:r>
            <w:r w:rsidDel="00000000" w:rsidR="00000000" w:rsidRPr="00000000">
              <w:rPr>
                <w:rtl w:val="0"/>
              </w:rPr>
            </w:r>
          </w:p>
        </w:tc>
        <w:tc>
          <w:tcPr>
            <w:vAlign w:val="center"/>
          </w:tcPr>
          <w:p w:rsidR="00000000" w:rsidDel="00000000" w:rsidP="00000000" w:rsidRDefault="00000000" w:rsidRPr="00000000" w14:paraId="000000B9">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303</w:t>
            </w:r>
          </w:p>
        </w:tc>
      </w:tr>
      <w:tr>
        <w:trPr>
          <w:cantSplit w:val="0"/>
          <w:trHeight w:val="532" w:hRule="atLeast"/>
          <w:tblHeader w:val="0"/>
        </w:trPr>
        <w:tc>
          <w:tcPr>
            <w:vAlign w:val="center"/>
          </w:tcPr>
          <w:p w:rsidR="00000000" w:rsidDel="00000000" w:rsidP="00000000" w:rsidRDefault="00000000" w:rsidRPr="00000000" w14:paraId="000000BA">
            <w:pPr>
              <w:spacing w:line="276" w:lineRule="auto"/>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Distribución de Viajes de Agua Potable en Pipas</w:t>
            </w:r>
            <w:r w:rsidDel="00000000" w:rsidR="00000000" w:rsidRPr="00000000">
              <w:rPr>
                <w:rtl w:val="0"/>
              </w:rPr>
            </w:r>
          </w:p>
        </w:tc>
        <w:tc>
          <w:tcPr>
            <w:vAlign w:val="center"/>
          </w:tcPr>
          <w:p w:rsidR="00000000" w:rsidDel="00000000" w:rsidP="00000000" w:rsidRDefault="00000000" w:rsidRPr="00000000" w14:paraId="000000B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16,639</w:t>
            </w:r>
          </w:p>
        </w:tc>
      </w:tr>
      <w:tr>
        <w:trPr>
          <w:cantSplit w:val="0"/>
          <w:trHeight w:val="532" w:hRule="atLeast"/>
          <w:tblHeader w:val="0"/>
        </w:trPr>
        <w:tc>
          <w:tcPr>
            <w:vAlign w:val="center"/>
          </w:tcPr>
          <w:p w:rsidR="00000000" w:rsidDel="00000000" w:rsidP="00000000" w:rsidRDefault="00000000" w:rsidRPr="00000000" w14:paraId="000000BC">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Reportes Ciudadanos Atendidos</w:t>
            </w:r>
            <w:r w:rsidDel="00000000" w:rsidR="00000000" w:rsidRPr="00000000">
              <w:rPr>
                <w:rtl w:val="0"/>
              </w:rPr>
            </w:r>
          </w:p>
        </w:tc>
        <w:tc>
          <w:tcPr>
            <w:vAlign w:val="center"/>
          </w:tcPr>
          <w:p w:rsidR="00000000" w:rsidDel="00000000" w:rsidP="00000000" w:rsidRDefault="00000000" w:rsidRPr="00000000" w14:paraId="000000BD">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4,678</w:t>
            </w:r>
          </w:p>
        </w:tc>
      </w:tr>
      <w:tr>
        <w:trPr>
          <w:cantSplit w:val="0"/>
          <w:trHeight w:val="418" w:hRule="atLeast"/>
          <w:tblHeader w:val="0"/>
        </w:trPr>
        <w:tc>
          <w:tcPr>
            <w:vAlign w:val="center"/>
          </w:tcPr>
          <w:p w:rsidR="00000000" w:rsidDel="00000000" w:rsidP="00000000" w:rsidRDefault="00000000" w:rsidRPr="00000000" w14:paraId="000000BE">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Tomas de Agua Tapadas</w:t>
            </w:r>
            <w:r w:rsidDel="00000000" w:rsidR="00000000" w:rsidRPr="00000000">
              <w:rPr>
                <w:rtl w:val="0"/>
              </w:rPr>
            </w:r>
          </w:p>
        </w:tc>
        <w:tc>
          <w:tcPr>
            <w:vAlign w:val="center"/>
          </w:tcPr>
          <w:p w:rsidR="00000000" w:rsidDel="00000000" w:rsidP="00000000" w:rsidRDefault="00000000" w:rsidRPr="00000000" w14:paraId="000000B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186</w:t>
            </w:r>
          </w:p>
        </w:tc>
      </w:tr>
      <w:tr>
        <w:trPr>
          <w:cantSplit w:val="0"/>
          <w:trHeight w:val="532" w:hRule="atLeast"/>
          <w:tblHeader w:val="0"/>
        </w:trPr>
        <w:tc>
          <w:tcPr>
            <w:vAlign w:val="center"/>
          </w:tcPr>
          <w:p w:rsidR="00000000" w:rsidDel="00000000" w:rsidP="00000000" w:rsidRDefault="00000000" w:rsidRPr="00000000" w14:paraId="000000C0">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Instalación de Nuevo Drenaje</w:t>
            </w:r>
            <w:r w:rsidDel="00000000" w:rsidR="00000000" w:rsidRPr="00000000">
              <w:rPr>
                <w:rtl w:val="0"/>
              </w:rPr>
            </w:r>
          </w:p>
        </w:tc>
        <w:tc>
          <w:tcPr>
            <w:vAlign w:val="center"/>
          </w:tcPr>
          <w:p w:rsidR="00000000" w:rsidDel="00000000" w:rsidP="00000000" w:rsidRDefault="00000000" w:rsidRPr="00000000" w14:paraId="000000C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124</w:t>
            </w:r>
          </w:p>
        </w:tc>
      </w:tr>
      <w:tr>
        <w:trPr>
          <w:cantSplit w:val="0"/>
          <w:trHeight w:val="532" w:hRule="atLeast"/>
          <w:tblHeader w:val="0"/>
        </w:trPr>
        <w:tc>
          <w:tcPr>
            <w:vAlign w:val="center"/>
          </w:tcPr>
          <w:p w:rsidR="00000000" w:rsidDel="00000000" w:rsidP="00000000" w:rsidRDefault="00000000" w:rsidRPr="00000000" w14:paraId="000000C2">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Reparación de Drenaje</w:t>
            </w:r>
            <w:r w:rsidDel="00000000" w:rsidR="00000000" w:rsidRPr="00000000">
              <w:rPr>
                <w:rtl w:val="0"/>
              </w:rPr>
            </w:r>
          </w:p>
        </w:tc>
        <w:tc>
          <w:tcPr>
            <w:vAlign w:val="center"/>
          </w:tcPr>
          <w:p w:rsidR="00000000" w:rsidDel="00000000" w:rsidP="00000000" w:rsidRDefault="00000000" w:rsidRPr="00000000" w14:paraId="000000C3">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334</w:t>
            </w:r>
          </w:p>
        </w:tc>
      </w:tr>
      <w:tr>
        <w:trPr>
          <w:cantSplit w:val="0"/>
          <w:trHeight w:val="532" w:hRule="atLeast"/>
          <w:tblHeader w:val="0"/>
        </w:trPr>
        <w:tc>
          <w:tcPr>
            <w:vAlign w:val="center"/>
          </w:tcPr>
          <w:p w:rsidR="00000000" w:rsidDel="00000000" w:rsidP="00000000" w:rsidRDefault="00000000" w:rsidRPr="00000000" w14:paraId="000000C4">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Servicio de Empedrado</w:t>
            </w:r>
            <w:r w:rsidDel="00000000" w:rsidR="00000000" w:rsidRPr="00000000">
              <w:rPr>
                <w:rtl w:val="0"/>
              </w:rPr>
            </w:r>
          </w:p>
        </w:tc>
        <w:tc>
          <w:tcPr>
            <w:vAlign w:val="center"/>
          </w:tcPr>
          <w:p w:rsidR="00000000" w:rsidDel="00000000" w:rsidP="00000000" w:rsidRDefault="00000000" w:rsidRPr="00000000" w14:paraId="000000C5">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r>
      <w:tr>
        <w:trPr>
          <w:cantSplit w:val="0"/>
          <w:trHeight w:val="532" w:hRule="atLeast"/>
          <w:tblHeader w:val="0"/>
        </w:trPr>
        <w:tc>
          <w:tcPr>
            <w:vAlign w:val="center"/>
          </w:tcPr>
          <w:p w:rsidR="00000000" w:rsidDel="00000000" w:rsidP="00000000" w:rsidRDefault="00000000" w:rsidRPr="00000000" w14:paraId="000000C6">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Bacheo con Cemento</w:t>
            </w:r>
            <w:r w:rsidDel="00000000" w:rsidR="00000000" w:rsidRPr="00000000">
              <w:rPr>
                <w:rtl w:val="0"/>
              </w:rPr>
            </w:r>
          </w:p>
        </w:tc>
        <w:tc>
          <w:tcPr>
            <w:vAlign w:val="center"/>
          </w:tcPr>
          <w:p w:rsidR="00000000" w:rsidDel="00000000" w:rsidP="00000000" w:rsidRDefault="00000000" w:rsidRPr="00000000" w14:paraId="000000C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r>
      <w:tr>
        <w:trPr>
          <w:cantSplit w:val="0"/>
          <w:trHeight w:val="532" w:hRule="atLeast"/>
          <w:tblHeader w:val="0"/>
        </w:trPr>
        <w:tc>
          <w:tcPr>
            <w:vAlign w:val="center"/>
          </w:tcPr>
          <w:p w:rsidR="00000000" w:rsidDel="00000000" w:rsidP="00000000" w:rsidRDefault="00000000" w:rsidRPr="00000000" w14:paraId="000000C8">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Servicio de Excavación</w:t>
            </w:r>
            <w:r w:rsidDel="00000000" w:rsidR="00000000" w:rsidRPr="00000000">
              <w:rPr>
                <w:rtl w:val="0"/>
              </w:rPr>
            </w:r>
          </w:p>
        </w:tc>
        <w:tc>
          <w:tcPr>
            <w:vAlign w:val="center"/>
          </w:tcPr>
          <w:p w:rsidR="00000000" w:rsidDel="00000000" w:rsidP="00000000" w:rsidRDefault="00000000" w:rsidRPr="00000000" w14:paraId="000000C9">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rHeight w:val="532" w:hRule="atLeast"/>
          <w:tblHeader w:val="0"/>
        </w:trPr>
        <w:tc>
          <w:tcPr>
            <w:vAlign w:val="center"/>
          </w:tcPr>
          <w:p w:rsidR="00000000" w:rsidDel="00000000" w:rsidP="00000000" w:rsidRDefault="00000000" w:rsidRPr="00000000" w14:paraId="000000CA">
            <w:pPr>
              <w:spacing w:line="276" w:lineRule="auto"/>
              <w:rPr>
                <w:rFonts w:ascii="Arial" w:cs="Arial" w:eastAsia="Arial" w:hAnsi="Arial"/>
                <w:color w:val="000000"/>
                <w:sz w:val="24"/>
                <w:szCs w:val="24"/>
              </w:rPr>
            </w:pPr>
            <w:r w:rsidDel="00000000" w:rsidR="00000000" w:rsidRPr="00000000">
              <w:rPr>
                <w:rFonts w:ascii="Arial" w:cs="Arial" w:eastAsia="Arial" w:hAnsi="Arial"/>
                <w:b w:val="0"/>
                <w:color w:val="000000"/>
                <w:sz w:val="24"/>
                <w:szCs w:val="24"/>
                <w:rtl w:val="0"/>
              </w:rPr>
              <w:t xml:space="preserve">Reparación de Válvula</w:t>
            </w:r>
            <w:r w:rsidDel="00000000" w:rsidR="00000000" w:rsidRPr="00000000">
              <w:rPr>
                <w:rtl w:val="0"/>
              </w:rPr>
            </w:r>
          </w:p>
        </w:tc>
        <w:tc>
          <w:tcPr>
            <w:vAlign w:val="center"/>
          </w:tcPr>
          <w:p w:rsidR="00000000" w:rsidDel="00000000" w:rsidP="00000000" w:rsidRDefault="00000000" w:rsidRPr="00000000" w14:paraId="000000CB">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r>
    </w:tbl>
    <w:p w:rsidR="00000000" w:rsidDel="00000000" w:rsidP="00000000" w:rsidRDefault="00000000" w:rsidRPr="00000000" w14:paraId="000000CC">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spacing w:line="276"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Pr>
        <w:drawing>
          <wp:inline distB="0" distT="0" distL="0" distR="0">
            <wp:extent cx="5318125" cy="2487930"/>
            <wp:docPr id="40"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color w:val="595959"/>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D1">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Pr>
        <w:drawing>
          <wp:inline distB="0" distT="0" distL="0" distR="0">
            <wp:extent cx="5584825" cy="4838700"/>
            <wp:docPr id="42"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0D2">
      <w:pPr>
        <w:spacing w:line="276" w:lineRule="auto"/>
        <w:jc w:val="center"/>
        <w:rPr>
          <w:rFonts w:ascii="Arial" w:cs="Arial" w:eastAsia="Arial" w:hAnsi="Arial"/>
          <w:b w:val="1"/>
          <w:color w:val="595959"/>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D3">
      <w:pPr>
        <w:spacing w:line="276" w:lineRule="auto"/>
        <w:jc w:val="center"/>
        <w:rPr>
          <w:rFonts w:ascii="Arial" w:cs="Arial" w:eastAsia="Arial" w:hAnsi="Arial"/>
          <w:b w:val="1"/>
          <w:color w:val="595959"/>
          <w:sz w:val="24"/>
          <w:szCs w:val="24"/>
        </w:rPr>
      </w:pPr>
      <w:bookmarkStart w:colFirst="0" w:colLast="0" w:name="_heading=h.8snqensw1l2o" w:id="2"/>
      <w:bookmarkEnd w:id="2"/>
      <w:r w:rsidDel="00000000" w:rsidR="00000000" w:rsidRPr="00000000">
        <w:rPr>
          <w:rtl w:val="0"/>
        </w:rPr>
      </w:r>
    </w:p>
    <w:p w:rsidR="00000000" w:rsidDel="00000000" w:rsidP="00000000" w:rsidRDefault="00000000" w:rsidRPr="00000000" w14:paraId="000000D4">
      <w:pPr>
        <w:spacing w:line="276" w:lineRule="auto"/>
        <w:jc w:val="center"/>
        <w:rPr>
          <w:rFonts w:ascii="Arial" w:cs="Arial" w:eastAsia="Arial" w:hAnsi="Arial"/>
          <w:b w:val="1"/>
          <w:color w:val="595959"/>
          <w:sz w:val="24"/>
          <w:szCs w:val="24"/>
        </w:rPr>
      </w:pPr>
      <w:bookmarkStart w:colFirst="0" w:colLast="0" w:name="_heading=h.9mi8hvyxsq3o" w:id="3"/>
      <w:bookmarkEnd w:id="3"/>
      <w:r w:rsidDel="00000000" w:rsidR="00000000" w:rsidRPr="00000000">
        <w:rPr>
          <w:rtl w:val="0"/>
        </w:rPr>
      </w:r>
    </w:p>
    <w:p w:rsidR="00000000" w:rsidDel="00000000" w:rsidP="00000000" w:rsidRDefault="00000000" w:rsidRPr="00000000" w14:paraId="000000D5">
      <w:pPr>
        <w:spacing w:line="276" w:lineRule="auto"/>
        <w:jc w:val="center"/>
        <w:rPr>
          <w:rFonts w:ascii="Arial" w:cs="Arial" w:eastAsia="Arial" w:hAnsi="Arial"/>
          <w:b w:val="1"/>
          <w:color w:val="595959"/>
          <w:sz w:val="24"/>
          <w:szCs w:val="24"/>
        </w:rPr>
      </w:pPr>
      <w:bookmarkStart w:colFirst="0" w:colLast="0" w:name="_heading=h.wjg23gb8cuxt" w:id="4"/>
      <w:bookmarkEnd w:id="4"/>
      <w:r w:rsidDel="00000000" w:rsidR="00000000" w:rsidRPr="00000000">
        <w:rPr>
          <w:rtl w:val="0"/>
        </w:rPr>
      </w:r>
    </w:p>
    <w:p w:rsidR="00000000" w:rsidDel="00000000" w:rsidP="00000000" w:rsidRDefault="00000000" w:rsidRPr="00000000" w14:paraId="000000D6">
      <w:pPr>
        <w:spacing w:line="276" w:lineRule="auto"/>
        <w:jc w:val="center"/>
        <w:rPr>
          <w:rFonts w:ascii="Arial" w:cs="Arial" w:eastAsia="Arial" w:hAnsi="Arial"/>
          <w:b w:val="1"/>
          <w:color w:val="595959"/>
          <w:sz w:val="24"/>
          <w:szCs w:val="24"/>
        </w:rPr>
      </w:pPr>
      <w:bookmarkStart w:colFirst="0" w:colLast="0" w:name="_heading=h.o87s95z8hkoy" w:id="5"/>
      <w:bookmarkEnd w:id="5"/>
      <w:r w:rsidDel="00000000" w:rsidR="00000000" w:rsidRPr="00000000">
        <w:rPr>
          <w:rtl w:val="0"/>
        </w:rPr>
      </w:r>
    </w:p>
    <w:p w:rsidR="00000000" w:rsidDel="00000000" w:rsidP="00000000" w:rsidRDefault="00000000" w:rsidRPr="00000000" w14:paraId="000000D7">
      <w:pPr>
        <w:spacing w:line="276" w:lineRule="auto"/>
        <w:jc w:val="center"/>
        <w:rPr>
          <w:rFonts w:ascii="Arial" w:cs="Arial" w:eastAsia="Arial" w:hAnsi="Arial"/>
          <w:b w:val="1"/>
          <w:color w:val="595959"/>
          <w:sz w:val="24"/>
          <w:szCs w:val="24"/>
        </w:rPr>
      </w:pPr>
      <w:bookmarkStart w:colFirst="0" w:colLast="0" w:name="_heading=h.josfkvmnngyb" w:id="6"/>
      <w:bookmarkEnd w:id="6"/>
      <w:r w:rsidDel="00000000" w:rsidR="00000000" w:rsidRPr="00000000">
        <w:rPr>
          <w:rtl w:val="0"/>
        </w:rPr>
      </w:r>
    </w:p>
    <w:p w:rsidR="00000000" w:rsidDel="00000000" w:rsidP="00000000" w:rsidRDefault="00000000" w:rsidRPr="00000000" w14:paraId="000000D8">
      <w:pPr>
        <w:spacing w:line="276" w:lineRule="auto"/>
        <w:jc w:val="center"/>
        <w:rPr>
          <w:rFonts w:ascii="Arial" w:cs="Arial" w:eastAsia="Arial" w:hAnsi="Arial"/>
          <w:b w:val="1"/>
          <w:color w:val="595959"/>
          <w:sz w:val="24"/>
          <w:szCs w:val="24"/>
        </w:rPr>
      </w:pPr>
      <w:bookmarkStart w:colFirst="0" w:colLast="0" w:name="_heading=h.4cx74z4kj0qe" w:id="7"/>
      <w:bookmarkEnd w:id="7"/>
      <w:r w:rsidDel="00000000" w:rsidR="00000000" w:rsidRPr="00000000">
        <w:rPr>
          <w:rtl w:val="0"/>
        </w:rPr>
      </w:r>
    </w:p>
    <w:p w:rsidR="00000000" w:rsidDel="00000000" w:rsidP="00000000" w:rsidRDefault="00000000" w:rsidRPr="00000000" w14:paraId="000000D9">
      <w:pPr>
        <w:spacing w:line="276" w:lineRule="auto"/>
        <w:jc w:val="center"/>
        <w:rPr>
          <w:rFonts w:ascii="Arial" w:cs="Arial" w:eastAsia="Arial" w:hAnsi="Arial"/>
          <w:b w:val="1"/>
          <w:color w:val="595959"/>
          <w:sz w:val="24"/>
          <w:szCs w:val="24"/>
        </w:rPr>
      </w:pPr>
      <w:bookmarkStart w:colFirst="0" w:colLast="0" w:name="_heading=h.35u8lywwiz0k" w:id="8"/>
      <w:bookmarkEnd w:id="8"/>
      <w:r w:rsidDel="00000000" w:rsidR="00000000" w:rsidRPr="00000000">
        <w:rPr>
          <w:rtl w:val="0"/>
        </w:rPr>
      </w:r>
    </w:p>
    <w:p w:rsidR="00000000" w:rsidDel="00000000" w:rsidP="00000000" w:rsidRDefault="00000000" w:rsidRPr="00000000" w14:paraId="000000DA">
      <w:pPr>
        <w:spacing w:line="276" w:lineRule="auto"/>
        <w:jc w:val="center"/>
        <w:rPr>
          <w:rFonts w:ascii="Arial" w:cs="Arial" w:eastAsia="Arial" w:hAnsi="Arial"/>
          <w:b w:val="1"/>
          <w:color w:val="595959"/>
          <w:sz w:val="24"/>
          <w:szCs w:val="24"/>
        </w:rPr>
      </w:pPr>
      <w:bookmarkStart w:colFirst="0" w:colLast="0" w:name="_heading=h.ttns8o8zmsiy" w:id="9"/>
      <w:bookmarkEnd w:id="9"/>
      <w:r w:rsidDel="00000000" w:rsidR="00000000" w:rsidRPr="00000000">
        <w:rPr>
          <w:rtl w:val="0"/>
        </w:rPr>
      </w:r>
    </w:p>
    <w:p w:rsidR="00000000" w:rsidDel="00000000" w:rsidP="00000000" w:rsidRDefault="00000000" w:rsidRPr="00000000" w14:paraId="000000DB">
      <w:pPr>
        <w:spacing w:line="276" w:lineRule="auto"/>
        <w:jc w:val="center"/>
        <w:rPr>
          <w:rFonts w:ascii="Arial" w:cs="Arial" w:eastAsia="Arial" w:hAnsi="Arial"/>
          <w:b w:val="1"/>
          <w:color w:val="595959"/>
          <w:sz w:val="24"/>
          <w:szCs w:val="24"/>
        </w:rPr>
      </w:pPr>
      <w:bookmarkStart w:colFirst="0" w:colLast="0" w:name="_heading=h.54ksdcnrwiks" w:id="10"/>
      <w:bookmarkEnd w:id="10"/>
      <w:r w:rsidDel="00000000" w:rsidR="00000000" w:rsidRPr="00000000">
        <w:rPr>
          <w:rtl w:val="0"/>
        </w:rPr>
      </w:r>
    </w:p>
    <w:p w:rsidR="00000000" w:rsidDel="00000000" w:rsidP="00000000" w:rsidRDefault="00000000" w:rsidRPr="00000000" w14:paraId="000000DC">
      <w:pPr>
        <w:spacing w:line="276" w:lineRule="auto"/>
        <w:jc w:val="center"/>
        <w:rPr>
          <w:rFonts w:ascii="Arial" w:cs="Arial" w:eastAsia="Arial" w:hAnsi="Arial"/>
          <w:b w:val="1"/>
          <w:color w:val="595959"/>
          <w:sz w:val="24"/>
          <w:szCs w:val="24"/>
        </w:rPr>
      </w:pPr>
      <w:bookmarkStart w:colFirst="0" w:colLast="0" w:name="_heading=h.lx5jot9e8avi" w:id="11"/>
      <w:bookmarkEnd w:id="11"/>
      <w:r w:rsidDel="00000000" w:rsidR="00000000" w:rsidRPr="00000000">
        <w:rPr>
          <w:rFonts w:ascii="Arial" w:cs="Arial" w:eastAsia="Arial" w:hAnsi="Arial"/>
          <w:b w:val="1"/>
          <w:color w:val="595959"/>
          <w:sz w:val="24"/>
          <w:szCs w:val="24"/>
          <w:rtl w:val="0"/>
        </w:rPr>
        <w:t xml:space="preserve">JEFATURA DE CEMENTERIOS</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nuestro compromiso como Jefatura de Cementerios crear mecanismos funcionales para que la atención a la </w:t>
      </w:r>
      <w:r w:rsidDel="00000000" w:rsidR="00000000" w:rsidRPr="00000000">
        <w:rPr>
          <w:rFonts w:ascii="Arial" w:cs="Arial" w:eastAsia="Arial" w:hAnsi="Arial"/>
          <w:sz w:val="24"/>
          <w:szCs w:val="24"/>
          <w:rtl w:val="0"/>
        </w:rPr>
        <w:t xml:space="preserve">ciudadanía</w:t>
      </w:r>
      <w:r w:rsidDel="00000000" w:rsidR="00000000" w:rsidRPr="00000000">
        <w:rPr>
          <w:rFonts w:ascii="Arial" w:cs="Arial" w:eastAsia="Arial" w:hAnsi="Arial"/>
          <w:color w:val="000000"/>
          <w:sz w:val="24"/>
          <w:szCs w:val="24"/>
          <w:rtl w:val="0"/>
        </w:rPr>
        <w:t xml:space="preserve"> sea de lo más eficiente es por eso que se crea un reacomodo de expedientes para su fácil acceso.</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Limpiezas y mejoras en cementerios</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Crear de los Cementerios espacios limpios y seguros, son actividades que suman al cumplimiento de nuestros objetivos, se realiza la limpieza de las gavetas del panteón #3, la limpieza de los descansos de los panteones número 1 el 2 y el 3, así como el cambio del 70% de luminarias que se encuentran afuera del Panteón.</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realiza el trabajo de fontanería en los baños de los panteones #2 y #3.</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0" distT="0" distL="114300" distR="114300" hidden="0" layoutInCell="1" locked="0" relativeHeight="0" simplePos="0">
            <wp:simplePos x="0" y="0"/>
            <wp:positionH relativeFrom="margin">
              <wp:posOffset>-13331</wp:posOffset>
            </wp:positionH>
            <wp:positionV relativeFrom="margin">
              <wp:posOffset>3805555</wp:posOffset>
            </wp:positionV>
            <wp:extent cx="5628640" cy="4229100"/>
            <wp:wrapSquare wrapText="bothSides" distB="0" distT="0" distL="114300" distR="114300"/>
            <wp:docPr id="36" name=""/>
            <a:graphic>
              <a:graphicData uri="http://schemas.openxmlformats.org/drawingml/2006/chart">
                <c:chart r:id="rId15"/>
              </a:graphicData>
            </a:graphic>
          </wp:anchor>
        </w:drawing>
      </w:r>
      <w:r w:rsidDel="00000000" w:rsidR="00000000" w:rsidRPr="00000000">
        <w:rPr>
          <w:rFonts w:ascii="Arial" w:cs="Arial" w:eastAsia="Arial" w:hAnsi="Arial"/>
          <w:color w:val="000000"/>
          <w:sz w:val="24"/>
          <w:szCs w:val="24"/>
          <w:rtl w:val="0"/>
        </w:rPr>
        <w:t xml:space="preserve">Se trabajó en conjunto con Parques y Jardines para la poda de árboles que se encuentran afectado a las propiedades.</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ed7d31"/>
      </w:rPr>
    </w:pPr>
    <w:r w:rsidDel="00000000" w:rsidR="00000000" w:rsidRPr="00000000">
      <w:rPr>
        <w:b w:val="1"/>
        <w:color w:val="ed7d31"/>
        <w:rtl w:val="0"/>
      </w:rPr>
      <w:t xml:space="preserve">DIRECCIÓN DE PLANEACIÓN Y EVALUACIÓN </w:t>
    </w:r>
    <w:r w:rsidDel="00000000" w:rsidR="00000000" w:rsidRPr="00000000">
      <w:drawing>
        <wp:anchor allowOverlap="1" behindDoc="1" distB="0" distT="0" distL="0" distR="0" hidden="0" layoutInCell="1" locked="0" relativeHeight="0" simplePos="0">
          <wp:simplePos x="0" y="0"/>
          <wp:positionH relativeFrom="column">
            <wp:posOffset>1594040</wp:posOffset>
          </wp:positionH>
          <wp:positionV relativeFrom="paragraph">
            <wp:posOffset>-22858</wp:posOffset>
          </wp:positionV>
          <wp:extent cx="1562735" cy="395719"/>
          <wp:effectExtent b="0" l="0" r="0" t="0"/>
          <wp:wrapNone/>
          <wp:docPr descr="C:\Users\Lenovo\Downloads\WhatsAppImage2022-01-12at12.53.47PM.jpeg" id="45" name="image2.jpg"/>
          <a:graphic>
            <a:graphicData uri="http://schemas.openxmlformats.org/drawingml/2006/picture">
              <pic:pic>
                <pic:nvPicPr>
                  <pic:cNvPr descr="C:\Users\Lenovo\Downloads\WhatsAppImage2022-01-12at12.53.47PM.jpeg" id="0" name="image2.jpg"/>
                  <pic:cNvPicPr preferRelativeResize="0"/>
                </pic:nvPicPr>
                <pic:blipFill>
                  <a:blip r:embed="rId1"/>
                  <a:srcRect b="0" l="0" r="0" t="66478"/>
                  <a:stretch>
                    <a:fillRect/>
                  </a:stretch>
                </pic:blipFill>
                <pic:spPr>
                  <a:xfrm>
                    <a:off x="0" y="0"/>
                    <a:ext cx="1562735" cy="395719"/>
                  </a:xfrm>
                  <a:prstGeom prst="rect"/>
                  <a:ln/>
                </pic:spPr>
              </pic:pic>
            </a:graphicData>
          </a:graphic>
        </wp:anchor>
      </w:drawing>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bookmarkStart w:colFirst="0" w:colLast="0" w:name="_heading=h.1fob9te" w:id="12"/>
    <w:bookmarkEnd w:id="1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tabs>
        <w:tab w:val="center" w:pos="4419"/>
        <w:tab w:val="right" w:pos="8838"/>
      </w:tabs>
      <w:spacing w:after="0" w:line="240" w:lineRule="auto"/>
      <w:rPr>
        <w:b w:val="1"/>
        <w:color w:val="434343"/>
        <w:sz w:val="28"/>
        <w:szCs w:val="28"/>
      </w:rPr>
    </w:pPr>
    <w:r w:rsidDel="00000000" w:rsidR="00000000" w:rsidRPr="00000000">
      <w:rPr>
        <w:b w:val="1"/>
        <w:color w:val="434343"/>
        <w:sz w:val="28"/>
        <w:szCs w:val="28"/>
        <w:rtl w:val="0"/>
      </w:rPr>
      <w:t xml:space="preserve">Coordinación General de Servicios Municipales </w:t>
    </w:r>
    <w:r w:rsidDel="00000000" w:rsidR="00000000" w:rsidRPr="00000000">
      <w:drawing>
        <wp:anchor allowOverlap="1" behindDoc="1" distB="0" distT="0" distL="0" distR="0" hidden="0" layoutInCell="1" locked="0" relativeHeight="0" simplePos="0">
          <wp:simplePos x="0" y="0"/>
          <wp:positionH relativeFrom="column">
            <wp:posOffset>4972050</wp:posOffset>
          </wp:positionH>
          <wp:positionV relativeFrom="paragraph">
            <wp:posOffset>-228599</wp:posOffset>
          </wp:positionV>
          <wp:extent cx="1562735" cy="573156"/>
          <wp:effectExtent b="0" l="0" r="0" t="0"/>
          <wp:wrapNone/>
          <wp:docPr descr="C:\Users\Lenovo\Downloads\WhatsAppImage2022-01-12at12.53.47PM.jpeg" id="46" name="image1.jpg"/>
          <a:graphic>
            <a:graphicData uri="http://schemas.openxmlformats.org/drawingml/2006/picture">
              <pic:pic>
                <pic:nvPicPr>
                  <pic:cNvPr descr="C:\Users\Lenovo\Downloads\WhatsAppImage2022-01-12at12.53.47PM.jpeg" id="0" name="image1.jpg"/>
                  <pic:cNvPicPr preferRelativeResize="0"/>
                </pic:nvPicPr>
                <pic:blipFill>
                  <a:blip r:embed="rId1"/>
                  <a:srcRect b="36989" l="0" r="0" t="14456"/>
                  <a:stretch>
                    <a:fillRect/>
                  </a:stretch>
                </pic:blipFill>
                <pic:spPr>
                  <a:xfrm>
                    <a:off x="0" y="0"/>
                    <a:ext cx="1562735" cy="573156"/>
                  </a:xfrm>
                  <a:prstGeom prst="rect"/>
                  <a:ln/>
                </pic:spPr>
              </pic:pic>
            </a:graphicData>
          </a:graphic>
        </wp:anchor>
      </w:drawing>
    </w:r>
  </w:p>
  <w:p w:rsidR="00000000" w:rsidDel="00000000" w:rsidP="00000000" w:rsidRDefault="00000000" w:rsidRPr="00000000" w14:paraId="000000E4">
    <w:pPr>
      <w:tabs>
        <w:tab w:val="center" w:pos="4419"/>
        <w:tab w:val="right" w:pos="8838"/>
      </w:tabs>
      <w:spacing w:after="0" w:line="240" w:lineRule="auto"/>
      <w:rPr>
        <w:sz w:val="24"/>
        <w:szCs w:val="24"/>
      </w:rPr>
    </w:pPr>
    <w:r w:rsidDel="00000000" w:rsidR="00000000" w:rsidRPr="00000000">
      <w:rPr>
        <w:sz w:val="24"/>
        <w:szCs w:val="24"/>
        <w:rtl w:val="0"/>
      </w:rPr>
      <w:t xml:space="preserve">Resumen Anual 2022</w:t>
    </w:r>
  </w:p>
  <w:p w:rsidR="00000000" w:rsidDel="00000000" w:rsidP="00000000" w:rsidRDefault="00000000" w:rsidRPr="00000000" w14:paraId="000000E5">
    <w:pPr>
      <w:tabs>
        <w:tab w:val="center" w:pos="4419"/>
        <w:tab w:val="right" w:pos="8838"/>
      </w:tabs>
      <w:spacing w:after="0" w:line="240" w:lineRule="auto"/>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aconcuadrcula">
    <w:name w:val="Table Grid"/>
    <w:basedOn w:val="Tablanormal"/>
    <w:uiPriority w:val="39"/>
    <w:rsid w:val="000340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decuadrcula2-nfasis2">
    <w:name w:val="Grid Table 2 Accent 2"/>
    <w:basedOn w:val="Tablanormal"/>
    <w:uiPriority w:val="47"/>
    <w:rsid w:val="000340F8"/>
    <w:pPr>
      <w:spacing w:after="0" w:line="240" w:lineRule="auto"/>
    </w:pPr>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Prrafodelista">
    <w:name w:val="List Paragraph"/>
    <w:basedOn w:val="Normal"/>
    <w:uiPriority w:val="34"/>
    <w:qFormat w:val="1"/>
    <w:rsid w:val="000340F8"/>
    <w:pPr>
      <w:ind w:left="720"/>
      <w:contextualSpacing w:val="1"/>
    </w:pPr>
  </w:style>
  <w:style w:type="table" w:styleId="Tabladecuadrcula2-nfasis3">
    <w:name w:val="Grid Table 2 Accent 3"/>
    <w:basedOn w:val="Tablanormal"/>
    <w:uiPriority w:val="47"/>
    <w:rsid w:val="00662377"/>
    <w:pPr>
      <w:spacing w:after="0" w:line="240" w:lineRule="auto"/>
    </w:pPr>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adelista3">
    <w:name w:val="List Table 3"/>
    <w:basedOn w:val="Tablanormal"/>
    <w:uiPriority w:val="48"/>
    <w:rsid w:val="00662377"/>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paragraph" w:styleId="NormalWeb">
    <w:name w:val="Normal (Web)"/>
    <w:basedOn w:val="Normal"/>
    <w:uiPriority w:val="99"/>
    <w:unhideWhenUsed w:val="1"/>
    <w:rsid w:val="005C0872"/>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0"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1"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2"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3"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4"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5"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6"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7"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8"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9"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a" w:customStyle="1">
    <w:basedOn w:val="TableNormal1"/>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paragraph" w:styleId="Encabezado">
    <w:name w:val="header"/>
    <w:basedOn w:val="Normal"/>
    <w:link w:val="EncabezadoCar"/>
    <w:uiPriority w:val="99"/>
    <w:unhideWhenUsed w:val="1"/>
    <w:rsid w:val="00E61F4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61F45"/>
  </w:style>
  <w:style w:type="paragraph" w:styleId="Piedepgina">
    <w:name w:val="footer"/>
    <w:basedOn w:val="Normal"/>
    <w:link w:val="PiedepginaCar"/>
    <w:uiPriority w:val="99"/>
    <w:unhideWhenUsed w:val="1"/>
    <w:rsid w:val="00E61F4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61F45"/>
  </w:style>
  <w:style w:type="table" w:styleId="ab"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c"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d"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e"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f" w:customStyle="1">
    <w:basedOn w:val="TableNormal0"/>
    <w:pPr>
      <w:spacing w:after="0" w:line="240" w:lineRule="auto"/>
    </w:pPr>
    <w:tblPr>
      <w:tblStyleRowBandSize w:val="1"/>
      <w:tblStyleColBandSize w:val="1"/>
      <w:tblCellMar>
        <w:left w:w="108.0" w:type="dxa"/>
        <w:right w:w="108.0" w:type="dxa"/>
      </w:tblCellMar>
    </w:tblPr>
  </w:style>
  <w:style w:type="table" w:styleId="af0"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f1"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f2"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table" w:styleId="af3" w:customStyle="1">
    <w:basedOn w:val="TableNormal0"/>
    <w:pPr>
      <w:spacing w:after="0" w:line="240" w:lineRule="auto"/>
    </w:pPr>
    <w:tblPr>
      <w:tblStyleRowBandSize w:val="1"/>
      <w:tblStyleColBandSize w:val="1"/>
      <w:tblCellMar>
        <w:left w:w="108.0" w:type="dxa"/>
        <w:right w:w="108.0" w:type="dxa"/>
      </w:tblCellMar>
    </w:tblPr>
    <w:tblStylePr w:type="firstRow">
      <w:rPr>
        <w:b w:val="1"/>
        <w:color w:val="ffffff"/>
      </w:rPr>
      <w:tblPr/>
      <w:tcPr>
        <w:shd w:color="auto" w:fill="000000" w:val="clear"/>
      </w:tcPr>
    </w:tblStylePr>
    <w:tblStylePr w:type="lastRow">
      <w:rPr>
        <w:b w:val="1"/>
      </w:rPr>
      <w:tblPr/>
      <w:tcPr>
        <w:tcBorders>
          <w:top w:color="000000"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single"/>
          <w:left w:space="0" w:sz="0" w:val="nil"/>
        </w:tcBorders>
      </w:tcPr>
    </w:tblStylePr>
    <w:tblStylePr w:type="swCell">
      <w:tblPr/>
      <w:tcPr>
        <w:tcBorders>
          <w:top w:color="000000" w:space="0" w:sz="4" w:val="single"/>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4" w:val="single"/>
          <w:bottom w:color="000000" w:space="0" w:sz="4" w:val="single"/>
          <w:insideH w:color="000000" w:space="0" w:sz="0" w:val="nil"/>
        </w:tcBorders>
      </w:tcPr>
    </w:tblStylePr>
    <w:tblStylePr w:type="band1Vert">
      <w:tcPr>
        <w:tcBorders>
          <w:left w:color="000000" w:space="0" w:sz="4" w:val="single"/>
          <w:right w:color="00000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00000" w:val="clear"/>
      </w:tcPr>
    </w:tblStylePr>
    <w:tblStylePr w:type="lastCol">
      <w:rPr>
        <w:b w:val="1"/>
      </w:rPr>
      <w:tcPr>
        <w:tcBorders>
          <w:left w:color="000000" w:space="0" w:sz="0" w:val="nil"/>
        </w:tcBorders>
        <w:shd w:fill="ffffff" w:val="clear"/>
      </w:tcPr>
    </w:tblStylePr>
    <w:tblStylePr w:type="lastRow">
      <w:rPr>
        <w:b w:val="1"/>
      </w:rPr>
      <w:tcPr>
        <w:tcBorders>
          <w:top w:color="00000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00000" w:space="0" w:sz="4" w:val="single"/>
          <w:left w:color="000000" w:space="0" w:sz="0" w:val="nil"/>
        </w:tcBorders>
      </w:tcPr>
    </w:tblStylePr>
    <w:tblStylePr w:type="swCell">
      <w:tcPr>
        <w:tcBorders>
          <w:top w:color="000000" w:space="0" w:sz="4" w:val="single"/>
          <w:right w:color="000000" w:space="0" w:sz="0" w:val="nil"/>
        </w:tcBorders>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chart" Target="charts/chart8.xml"/><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chart" Target="charts/chart5.xml"/><Relationship Id="rId12" Type="http://schemas.openxmlformats.org/officeDocument/2006/relationships/chart" Target="charts/chart6.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3.xml"/><Relationship Id="rId15" Type="http://schemas.openxmlformats.org/officeDocument/2006/relationships/chart" Target="charts/chart1.xml"/><Relationship Id="rId14" Type="http://schemas.openxmlformats.org/officeDocument/2006/relationships/chart" Target="charts/chart7.xm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chart" Target="charts/chart2.xml"/><Relationship Id="rId8" Type="http://schemas.openxmlformats.org/officeDocument/2006/relationships/chart" Target="charts/chart4.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5.xlsx"/></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Microsoft_Excel_Sheet6.xlsx"/></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package" Target="../embeddings/Microsoft_Excel_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r>
              <a:rPr lang="es-MX" sz="2000" b="1"/>
              <a:t>Jefatura de Cementerios</a:t>
            </a:r>
          </a:p>
        </c:rich>
      </c:tx>
      <c:overlay val="0"/>
      <c:spPr>
        <a:noFill/>
        <a:ln>
          <a:noFill/>
        </a:ln>
        <a:effectLst/>
      </c:spPr>
      <c:txPr>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Total anual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Inhumaciones </c:v>
                </c:pt>
                <c:pt idx="1">
                  <c:v>Exhumaciones</c:v>
                </c:pt>
                <c:pt idx="2">
                  <c:v>Re-inhumaciones</c:v>
                </c:pt>
              </c:strCache>
            </c:strRef>
          </c:cat>
          <c:val>
            <c:numRef>
              <c:f>Hoja1!$B$2:$B$4</c:f>
              <c:numCache>
                <c:formatCode>General</c:formatCode>
                <c:ptCount val="3"/>
                <c:pt idx="0">
                  <c:v>476</c:v>
                </c:pt>
                <c:pt idx="1">
                  <c:v>50</c:v>
                </c:pt>
                <c:pt idx="2">
                  <c:v>48</c:v>
                </c:pt>
              </c:numCache>
            </c:numRef>
          </c:val>
          <c:extLst>
            <c:ext xmlns:c16="http://schemas.microsoft.com/office/drawing/2014/chart" uri="{C3380CC4-5D6E-409C-BE32-E72D297353CC}">
              <c16:uniqueId val="{00000000-239D-46C6-B482-29139BA4416E}"/>
            </c:ext>
          </c:extLst>
        </c:ser>
        <c:dLbls>
          <c:dLblPos val="outEnd"/>
          <c:showLegendKey val="0"/>
          <c:showVal val="1"/>
          <c:showCatName val="0"/>
          <c:showSerName val="0"/>
          <c:showPercent val="0"/>
          <c:showBubbleSize val="0"/>
        </c:dLbls>
        <c:gapWidth val="219"/>
        <c:overlap val="-27"/>
        <c:axId val="2015679520"/>
        <c:axId val="2015685760"/>
      </c:barChart>
      <c:catAx>
        <c:axId val="20156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MX"/>
          </a:p>
        </c:txPr>
        <c:crossAx val="2015685760"/>
        <c:crosses val="autoZero"/>
        <c:auto val="1"/>
        <c:lblAlgn val="ctr"/>
        <c:lblOffset val="100"/>
        <c:noMultiLvlLbl val="0"/>
      </c:catAx>
      <c:valAx>
        <c:axId val="201568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567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n-US"/>
              <a:t>ATENCIÓN A LAS PLAZAS PÚBLICAS</a:t>
            </a:r>
          </a:p>
        </c:rich>
      </c:tx>
      <c:layout>
        <c:manualLayout>
          <c:xMode val="edge"/>
          <c:yMode val="edge"/>
          <c:x val="0.12020822397200349"/>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endParaRPr lang="es-MX"/>
        </a:p>
      </c:txPr>
    </c:title>
    <c:autoTitleDeleted val="0"/>
    <c:plotArea>
      <c:layout/>
      <c:barChart>
        <c:barDir val="col"/>
        <c:grouping val="clustered"/>
        <c:varyColors val="0"/>
        <c:ser>
          <c:idx val="0"/>
          <c:order val="0"/>
          <c:tx>
            <c:strRef>
              <c:f>Hoja1!$G$2</c:f>
              <c:strCache>
                <c:ptCount val="1"/>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Hoja1!$F$3:$F$9</c:f>
              <c:strCache>
                <c:ptCount val="7"/>
                <c:pt idx="1">
                  <c:v>Supervicion permantente de limpiezas</c:v>
                </c:pt>
                <c:pt idx="2">
                  <c:v>Limpiezas en via pública</c:v>
                </c:pt>
                <c:pt idx="3">
                  <c:v>Apoyo de limpieza en plazas públicas</c:v>
                </c:pt>
                <c:pt idx="4">
                  <c:v>Tianguis atendidos</c:v>
                </c:pt>
                <c:pt idx="5">
                  <c:v>Atencion a escuelas</c:v>
                </c:pt>
                <c:pt idx="6">
                  <c:v>Reportes ciudadanos atendidos</c:v>
                </c:pt>
              </c:strCache>
            </c:strRef>
          </c:cat>
          <c:val>
            <c:numRef>
              <c:f>Hoja1!$G$3:$G$9</c:f>
              <c:numCache>
                <c:formatCode>General</c:formatCode>
                <c:ptCount val="7"/>
              </c:numCache>
            </c:numRef>
          </c:val>
          <c:extLst>
            <c:ext xmlns:c16="http://schemas.microsoft.com/office/drawing/2014/chart" uri="{C3380CC4-5D6E-409C-BE32-E72D297353CC}">
              <c16:uniqueId val="{00000000-548E-4CF8-9920-770BC7DC44EC}"/>
            </c:ext>
          </c:extLst>
        </c:ser>
        <c:ser>
          <c:idx val="1"/>
          <c:order val="1"/>
          <c:tx>
            <c:strRef>
              <c:f>Hoja1!$H$2</c:f>
              <c:strCache>
                <c:ptCount val="1"/>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Hoja1!$F$3:$F$9</c:f>
              <c:strCache>
                <c:ptCount val="7"/>
                <c:pt idx="1">
                  <c:v>Supervicion permantente de limpiezas</c:v>
                </c:pt>
                <c:pt idx="2">
                  <c:v>Limpiezas en via pública</c:v>
                </c:pt>
                <c:pt idx="3">
                  <c:v>Apoyo de limpieza en plazas públicas</c:v>
                </c:pt>
                <c:pt idx="4">
                  <c:v>Tianguis atendidos</c:v>
                </c:pt>
                <c:pt idx="5">
                  <c:v>Atencion a escuelas</c:v>
                </c:pt>
                <c:pt idx="6">
                  <c:v>Reportes ciudadanos atendidos</c:v>
                </c:pt>
              </c:strCache>
            </c:strRef>
          </c:cat>
          <c:val>
            <c:numRef>
              <c:f>Hoja1!$H$3:$H$9</c:f>
              <c:numCache>
                <c:formatCode>General</c:formatCode>
                <c:ptCount val="7"/>
              </c:numCache>
            </c:numRef>
          </c:val>
          <c:extLst>
            <c:ext xmlns:c16="http://schemas.microsoft.com/office/drawing/2014/chart" uri="{C3380CC4-5D6E-409C-BE32-E72D297353CC}">
              <c16:uniqueId val="{00000001-548E-4CF8-9920-770BC7DC44EC}"/>
            </c:ext>
          </c:extLst>
        </c:ser>
        <c:ser>
          <c:idx val="2"/>
          <c:order val="2"/>
          <c:tx>
            <c:strRef>
              <c:f>Hoja1!$I$2</c:f>
              <c:strCache>
                <c:ptCount val="1"/>
              </c:strCache>
            </c:strRef>
          </c:tx>
          <c:spPr>
            <a:solidFill>
              <a:schemeClr val="accent3"/>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3-548E-4CF8-9920-770BC7DC44EC}"/>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548E-4CF8-9920-770BC7DC44EC}"/>
              </c:ext>
            </c:extLst>
          </c:dPt>
          <c:dPt>
            <c:idx val="3"/>
            <c:invertIfNegative val="0"/>
            <c:bubble3D val="0"/>
            <c:spPr>
              <a:solidFill>
                <a:srgbClr val="7030A0"/>
              </a:solidFill>
              <a:ln>
                <a:noFill/>
              </a:ln>
              <a:effectLst/>
            </c:spPr>
            <c:extLst>
              <c:ext xmlns:c16="http://schemas.microsoft.com/office/drawing/2014/chart" uri="{C3380CC4-5D6E-409C-BE32-E72D297353CC}">
                <c16:uniqueId val="{00000007-548E-4CF8-9920-770BC7DC44EC}"/>
              </c:ext>
            </c:extLst>
          </c:dPt>
          <c:dPt>
            <c:idx val="4"/>
            <c:invertIfNegative val="0"/>
            <c:bubble3D val="0"/>
            <c:spPr>
              <a:solidFill>
                <a:schemeClr val="accent6">
                  <a:lumMod val="75000"/>
                </a:schemeClr>
              </a:solidFill>
              <a:ln>
                <a:noFill/>
              </a:ln>
              <a:effectLst/>
            </c:spPr>
            <c:extLst>
              <c:ext xmlns:c16="http://schemas.microsoft.com/office/drawing/2014/chart" uri="{C3380CC4-5D6E-409C-BE32-E72D297353CC}">
                <c16:uniqueId val="{00000009-548E-4CF8-9920-770BC7DC44EC}"/>
              </c:ext>
            </c:extLst>
          </c:dPt>
          <c:dPt>
            <c:idx val="5"/>
            <c:invertIfNegative val="0"/>
            <c:bubble3D val="0"/>
            <c:spPr>
              <a:solidFill>
                <a:srgbClr val="00B0F0"/>
              </a:solidFill>
              <a:ln>
                <a:noFill/>
              </a:ln>
              <a:effectLst/>
            </c:spPr>
            <c:extLst>
              <c:ext xmlns:c16="http://schemas.microsoft.com/office/drawing/2014/chart" uri="{C3380CC4-5D6E-409C-BE32-E72D297353CC}">
                <c16:uniqueId val="{0000000B-548E-4CF8-9920-770BC7DC44EC}"/>
              </c:ext>
            </c:extLst>
          </c:dPt>
          <c:dPt>
            <c:idx val="6"/>
            <c:invertIfNegative val="0"/>
            <c:bubble3D val="0"/>
            <c:spPr>
              <a:solidFill>
                <a:srgbClr val="FFFF00"/>
              </a:solidFill>
              <a:ln>
                <a:noFill/>
              </a:ln>
              <a:effectLst/>
            </c:spPr>
            <c:extLst>
              <c:ext xmlns:c16="http://schemas.microsoft.com/office/drawing/2014/chart" uri="{C3380CC4-5D6E-409C-BE32-E72D297353CC}">
                <c16:uniqueId val="{0000000D-548E-4CF8-9920-770BC7DC44EC}"/>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Hoja1!$F$3:$F$9</c:f>
              <c:strCache>
                <c:ptCount val="7"/>
                <c:pt idx="1">
                  <c:v>Supervicion permantente de limpiezas</c:v>
                </c:pt>
                <c:pt idx="2">
                  <c:v>Limpiezas en via pública</c:v>
                </c:pt>
                <c:pt idx="3">
                  <c:v>Apoyo de limpieza en plazas públicas</c:v>
                </c:pt>
                <c:pt idx="4">
                  <c:v>Tianguis atendidos</c:v>
                </c:pt>
                <c:pt idx="5">
                  <c:v>Atencion a escuelas</c:v>
                </c:pt>
                <c:pt idx="6">
                  <c:v>Reportes ciudadanos atendidos</c:v>
                </c:pt>
              </c:strCache>
            </c:strRef>
          </c:cat>
          <c:val>
            <c:numRef>
              <c:f>Hoja1!$I$3:$I$9</c:f>
              <c:numCache>
                <c:formatCode>General</c:formatCode>
                <c:ptCount val="7"/>
                <c:pt idx="1">
                  <c:v>992</c:v>
                </c:pt>
                <c:pt idx="2" formatCode="#,##0">
                  <c:v>6003</c:v>
                </c:pt>
                <c:pt idx="3">
                  <c:v>213</c:v>
                </c:pt>
                <c:pt idx="4">
                  <c:v>949</c:v>
                </c:pt>
                <c:pt idx="5">
                  <c:v>495</c:v>
                </c:pt>
                <c:pt idx="6" formatCode="#,##0">
                  <c:v>1122</c:v>
                </c:pt>
              </c:numCache>
            </c:numRef>
          </c:val>
          <c:extLst>
            <c:ext xmlns:c16="http://schemas.microsoft.com/office/drawing/2014/chart" uri="{C3380CC4-5D6E-409C-BE32-E72D297353CC}">
              <c16:uniqueId val="{0000000E-548E-4CF8-9920-770BC7DC44EC}"/>
            </c:ext>
          </c:extLst>
        </c:ser>
        <c:dLbls>
          <c:dLblPos val="outEnd"/>
          <c:showLegendKey val="0"/>
          <c:showVal val="1"/>
          <c:showCatName val="0"/>
          <c:showSerName val="0"/>
          <c:showPercent val="0"/>
          <c:showBubbleSize val="0"/>
        </c:dLbls>
        <c:gapWidth val="444"/>
        <c:overlap val="-90"/>
        <c:axId val="297720112"/>
        <c:axId val="297718448"/>
      </c:barChart>
      <c:catAx>
        <c:axId val="29772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s-MX"/>
          </a:p>
        </c:txPr>
        <c:crossAx val="297718448"/>
        <c:crosses val="autoZero"/>
        <c:auto val="1"/>
        <c:lblAlgn val="ctr"/>
        <c:lblOffset val="100"/>
        <c:noMultiLvlLbl val="0"/>
      </c:catAx>
      <c:valAx>
        <c:axId val="297718448"/>
        <c:scaling>
          <c:orientation val="minMax"/>
        </c:scaling>
        <c:delete val="1"/>
        <c:axPos val="l"/>
        <c:numFmt formatCode="General" sourceLinked="1"/>
        <c:majorTickMark val="none"/>
        <c:minorTickMark val="none"/>
        <c:tickLblPos val="nextTo"/>
        <c:crossAx val="297720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MX"/>
        </a:p>
      </c:txPr>
    </c:legend>
    <c:plotVisOnly val="1"/>
    <c:dispBlanksAs val="gap"/>
    <c:showDLblsOverMax val="0"/>
  </c:chart>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txPr>
    <a:bodyPr/>
    <a:lstStyle/>
    <a:p>
      <a:pPr>
        <a:defRPr>
          <a:solidFill>
            <a:schemeClr val="dk1"/>
          </a:solidFill>
          <a:latin typeface="+mn-lt"/>
          <a:ea typeface="+mn-ea"/>
          <a:cs typeface="+mn-cs"/>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chemeClr val="tx2"/>
                </a:solidFill>
              </a:rPr>
              <a:t>Recolección</a:t>
            </a:r>
            <a:r>
              <a:rPr lang="en-US" baseline="0">
                <a:solidFill>
                  <a:schemeClr val="tx2"/>
                </a:solidFill>
              </a:rPr>
              <a:t> de basura </a:t>
            </a:r>
            <a:r>
              <a:rPr lang="en-US">
                <a:solidFill>
                  <a:schemeClr val="tx2"/>
                </a:solidFill>
              </a:rPr>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Toneladas</c:v>
                </c:pt>
              </c:strCache>
            </c:strRef>
          </c:tx>
          <c:dPt>
            <c:idx val="0"/>
            <c:bubble3D val="0"/>
            <c:spPr>
              <a:solidFill>
                <a:schemeClr val="tx1">
                  <a:lumMod val="75000"/>
                  <a:lumOff val="25000"/>
                </a:schemeClr>
              </a:solidFill>
              <a:ln>
                <a:solidFill>
                  <a:schemeClr val="accent2"/>
                </a:solidFill>
              </a:ln>
              <a:effectLst>
                <a:outerShdw blurRad="57150" dist="19050" dir="5400000" algn="ctr" rotWithShape="0">
                  <a:srgbClr val="000000">
                    <a:alpha val="63000"/>
                  </a:srgbClr>
                </a:outerShdw>
              </a:effectLst>
              <a:sp3d>
                <a:contourClr>
                  <a:schemeClr val="accent2"/>
                </a:contourClr>
              </a:sp3d>
            </c:spPr>
            <c:extLst>
              <c:ext xmlns:c16="http://schemas.microsoft.com/office/drawing/2014/chart" uri="{C3380CC4-5D6E-409C-BE32-E72D297353CC}">
                <c16:uniqueId val="{00000001-E6E1-4D51-A301-A741A89F65D0}"/>
              </c:ext>
            </c:extLst>
          </c:dPt>
          <c:dPt>
            <c:idx val="1"/>
            <c:bubble3D val="0"/>
            <c:explosion val="15"/>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6E1-4D51-A301-A741A89F65D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6E1-4D51-A301-A741A89F65D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6E1-4D51-A301-A741A89F65D0}"/>
              </c:ext>
            </c:extLst>
          </c:dPt>
          <c:cat>
            <c:strRef>
              <c:f>Hoja1!$A$2:$A$5</c:f>
              <c:strCache>
                <c:ptCount val="2"/>
                <c:pt idx="0">
                  <c:v>Eco 5</c:v>
                </c:pt>
                <c:pt idx="1">
                  <c:v>H. Ayuntamiento</c:v>
                </c:pt>
              </c:strCache>
            </c:strRef>
          </c:cat>
          <c:val>
            <c:numRef>
              <c:f>Hoja1!$B$2:$B$5</c:f>
              <c:numCache>
                <c:formatCode>#,##0</c:formatCode>
                <c:ptCount val="4"/>
                <c:pt idx="0">
                  <c:v>27303090</c:v>
                </c:pt>
                <c:pt idx="1">
                  <c:v>6933529</c:v>
                </c:pt>
              </c:numCache>
            </c:numRef>
          </c:val>
          <c:extLst>
            <c:ext xmlns:c16="http://schemas.microsoft.com/office/drawing/2014/chart" uri="{C3380CC4-5D6E-409C-BE32-E72D297353CC}">
              <c16:uniqueId val="{00000008-E6E1-4D51-A301-A741A89F65D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Rutas de recolección cubiertas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Hoja1!$F$4:$F$6</c:f>
              <c:strCache>
                <c:ptCount val="3"/>
                <c:pt idx="0">
                  <c:v>Rutas cubiertas por ECO 5</c:v>
                </c:pt>
                <c:pt idx="1">
                  <c:v>Rutas no cubiertas por ECO 5</c:v>
                </c:pt>
                <c:pt idx="2">
                  <c:v>Rutas cubiertas por el Ayuntamiento</c:v>
                </c:pt>
              </c:strCache>
            </c:strRef>
          </c:cat>
          <c:val>
            <c:numRef>
              <c:f>Hoja1!$G$4:$G$6</c:f>
              <c:numCache>
                <c:formatCode>General</c:formatCode>
                <c:ptCount val="3"/>
              </c:numCache>
            </c:numRef>
          </c:val>
          <c:extLst>
            <c:ext xmlns:c16="http://schemas.microsoft.com/office/drawing/2014/chart" uri="{C3380CC4-5D6E-409C-BE32-E72D297353CC}">
              <c16:uniqueId val="{00000000-18D9-47F7-B967-CB67E81D9F5A}"/>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3">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18D9-47F7-B967-CB67E81D9F5A}"/>
              </c:ext>
            </c:extLst>
          </c:dPt>
          <c:dPt>
            <c:idx val="1"/>
            <c:invertIfNegative val="0"/>
            <c:bubble3D val="0"/>
            <c:spPr>
              <a:solidFill>
                <a:schemeClr val="accent3">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18D9-47F7-B967-CB67E81D9F5A}"/>
              </c:ext>
            </c:extLst>
          </c:dPt>
          <c:dPt>
            <c:idx val="2"/>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18D9-47F7-B967-CB67E81D9F5A}"/>
              </c:ext>
            </c:extLst>
          </c:dPt>
          <c:cat>
            <c:strRef>
              <c:f>Hoja1!$F$4:$F$6</c:f>
              <c:strCache>
                <c:ptCount val="3"/>
                <c:pt idx="0">
                  <c:v>Rutas cubiertas por ECO 5</c:v>
                </c:pt>
                <c:pt idx="1">
                  <c:v>Rutas no cubiertas por ECO 5</c:v>
                </c:pt>
                <c:pt idx="2">
                  <c:v>Rutas cubiertas por el Ayuntamiento</c:v>
                </c:pt>
              </c:strCache>
            </c:strRef>
          </c:cat>
          <c:val>
            <c:numRef>
              <c:f>Hoja1!$H$4:$H$6</c:f>
              <c:numCache>
                <c:formatCode>#,##0</c:formatCode>
                <c:ptCount val="3"/>
                <c:pt idx="0">
                  <c:v>3781</c:v>
                </c:pt>
                <c:pt idx="1">
                  <c:v>719</c:v>
                </c:pt>
                <c:pt idx="2">
                  <c:v>2450</c:v>
                </c:pt>
              </c:numCache>
            </c:numRef>
          </c:val>
          <c:extLst>
            <c:ext xmlns:c16="http://schemas.microsoft.com/office/drawing/2014/chart" uri="{C3380CC4-5D6E-409C-BE32-E72D297353CC}">
              <c16:uniqueId val="{00000007-18D9-47F7-B967-CB67E81D9F5A}"/>
            </c:ext>
          </c:extLst>
        </c:ser>
        <c:dLbls>
          <c:showLegendKey val="0"/>
          <c:showVal val="0"/>
          <c:showCatName val="0"/>
          <c:showSerName val="0"/>
          <c:showPercent val="0"/>
          <c:showBubbleSize val="0"/>
        </c:dLbls>
        <c:gapWidth val="115"/>
        <c:overlap val="-20"/>
        <c:axId val="169336304"/>
        <c:axId val="169334640"/>
      </c:barChart>
      <c:catAx>
        <c:axId val="1693363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9334640"/>
        <c:crosses val="autoZero"/>
        <c:auto val="1"/>
        <c:lblAlgn val="ctr"/>
        <c:lblOffset val="100"/>
        <c:noMultiLvlLbl val="0"/>
      </c:catAx>
      <c:valAx>
        <c:axId val="16933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933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b="1"/>
              <a:t>Distribución</a:t>
            </a:r>
            <a:r>
              <a:rPr lang="en-US" b="1" baseline="0"/>
              <a:t> de viajes de agua potable en pipas</a:t>
            </a:r>
            <a:r>
              <a:rPr lang="en-US" b="1"/>
              <a:t> </a:t>
            </a:r>
          </a:p>
        </c:rich>
      </c:tx>
      <c:layout>
        <c:manualLayout>
          <c:xMode val="edge"/>
          <c:yMode val="edge"/>
          <c:x val="9.9958257965771541E-2"/>
          <c:y val="4.2488619119878605E-2"/>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s-MX"/>
        </a:p>
      </c:txPr>
    </c:title>
    <c:autoTitleDeleted val="0"/>
    <c:plotArea>
      <c:layout/>
      <c:barChart>
        <c:barDir val="col"/>
        <c:grouping val="clustered"/>
        <c:varyColors val="0"/>
        <c:ser>
          <c:idx val="0"/>
          <c:order val="0"/>
          <c:tx>
            <c:strRef>
              <c:f>Hoja1!$C$1</c:f>
              <c:strCache>
                <c:ptCount val="1"/>
                <c:pt idx="0">
                  <c:v>Viajes en pipa </c:v>
                </c:pt>
              </c:strCache>
            </c:strRef>
          </c:tx>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DC1A-4F5E-88EA-9B2836C4F6DB}"/>
              </c:ext>
            </c:extLst>
          </c:dPt>
          <c:dPt>
            <c:idx val="1"/>
            <c:invertIfNegative val="0"/>
            <c:bubble3D val="0"/>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DC1A-4F5E-88EA-9B2836C4F6DB}"/>
              </c:ext>
            </c:extLst>
          </c:dPt>
          <c:dPt>
            <c:idx val="2"/>
            <c:invertIfNegative val="0"/>
            <c:bubble3D val="0"/>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DC1A-4F5E-88EA-9B2836C4F6D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Hoja1!$B$2:$B$4</c:f>
              <c:strCache>
                <c:ptCount val="3"/>
                <c:pt idx="0">
                  <c:v>Oct-Diciembre</c:v>
                </c:pt>
                <c:pt idx="1">
                  <c:v>Ene-Marzo</c:v>
                </c:pt>
                <c:pt idx="2">
                  <c:v>Abril-Junio</c:v>
                </c:pt>
              </c:strCache>
            </c:strRef>
          </c:cat>
          <c:val>
            <c:numRef>
              <c:f>Hoja1!$C$2:$C$4</c:f>
              <c:numCache>
                <c:formatCode>General</c:formatCode>
                <c:ptCount val="3"/>
                <c:pt idx="0">
                  <c:v>3291</c:v>
                </c:pt>
                <c:pt idx="1">
                  <c:v>4501</c:v>
                </c:pt>
                <c:pt idx="2">
                  <c:v>5432</c:v>
                </c:pt>
              </c:numCache>
            </c:numRef>
          </c:val>
          <c:extLst>
            <c:ext xmlns:c16="http://schemas.microsoft.com/office/drawing/2014/chart" uri="{C3380CC4-5D6E-409C-BE32-E72D297353CC}">
              <c16:uniqueId val="{00000006-DC1A-4F5E-88EA-9B2836C4F6DB}"/>
            </c:ext>
          </c:extLst>
        </c:ser>
        <c:dLbls>
          <c:dLblPos val="inEnd"/>
          <c:showLegendKey val="0"/>
          <c:showVal val="1"/>
          <c:showCatName val="0"/>
          <c:showSerName val="0"/>
          <c:showPercent val="0"/>
          <c:showBubbleSize val="0"/>
        </c:dLbls>
        <c:gapWidth val="41"/>
        <c:axId val="691837151"/>
        <c:axId val="691837567"/>
      </c:barChart>
      <c:catAx>
        <c:axId val="691837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691837567"/>
        <c:crosses val="autoZero"/>
        <c:auto val="1"/>
        <c:lblAlgn val="ctr"/>
        <c:lblOffset val="100"/>
        <c:noMultiLvlLbl val="0"/>
      </c:catAx>
      <c:valAx>
        <c:axId val="691837567"/>
        <c:scaling>
          <c:orientation val="minMax"/>
        </c:scaling>
        <c:delete val="1"/>
        <c:axPos val="l"/>
        <c:numFmt formatCode="General" sourceLinked="1"/>
        <c:majorTickMark val="none"/>
        <c:minorTickMark val="none"/>
        <c:tickLblPos val="nextTo"/>
        <c:crossAx val="691837151"/>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Direccion de Parques y Jardines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Hoja1!$F$26</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6">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5D0A-43E6-BDB0-62246047D469}"/>
              </c:ext>
            </c:extLst>
          </c:dPt>
          <c:dPt>
            <c:idx val="1"/>
            <c:invertIfNegative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D0A-43E6-BDB0-62246047D469}"/>
              </c:ext>
            </c:extLst>
          </c:dPt>
          <c:dPt>
            <c:idx val="2"/>
            <c:invertIfNegative val="0"/>
            <c:bubble3D val="0"/>
            <c:spPr>
              <a:solidFill>
                <a:schemeClr val="accent3">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5D0A-43E6-BDB0-62246047D469}"/>
              </c:ext>
            </c:extLst>
          </c:dPt>
          <c:dPt>
            <c:idx val="3"/>
            <c:invertIfNegative val="0"/>
            <c:bubble3D val="0"/>
            <c:spPr>
              <a:solidFill>
                <a:schemeClr val="accent2">
                  <a:lumMod val="5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D0A-43E6-BDB0-62246047D469}"/>
              </c:ext>
            </c:extLst>
          </c:dPt>
          <c:dPt>
            <c:idx val="4"/>
            <c:invertIfNegative val="0"/>
            <c:bubble3D val="0"/>
            <c:spPr>
              <a:solidFill>
                <a:schemeClr val="accent2">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5D0A-43E6-BDB0-62246047D469}"/>
              </c:ext>
            </c:extLst>
          </c:dPt>
          <c:dPt>
            <c:idx val="5"/>
            <c:invertIfNegative val="0"/>
            <c:bubble3D val="0"/>
            <c:spPr>
              <a:solidFill>
                <a:schemeClr val="accent2">
                  <a:lumMod val="60000"/>
                  <a:lumOff val="4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D0A-43E6-BDB0-62246047D469}"/>
              </c:ext>
            </c:extLst>
          </c:dPt>
          <c:dPt>
            <c:idx val="6"/>
            <c:invertIfNegative val="0"/>
            <c:bubble3D val="0"/>
            <c:spPr>
              <a:solidFill>
                <a:schemeClr val="accent2">
                  <a:lumMod val="40000"/>
                  <a:lumOff val="6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5D0A-43E6-BDB0-62246047D469}"/>
              </c:ext>
            </c:extLst>
          </c:dPt>
          <c:dPt>
            <c:idx val="7"/>
            <c:invertIfNegative val="0"/>
            <c:bubble3D val="0"/>
            <c:spPr>
              <a:solidFill>
                <a:schemeClr val="accent2">
                  <a:lumMod val="20000"/>
                  <a:lumOff val="8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D0A-43E6-BDB0-62246047D469}"/>
              </c:ext>
            </c:extLst>
          </c:dPt>
          <c:cat>
            <c:strRef>
              <c:f>Hoja1!$E$27:$E$34</c:f>
              <c:strCache>
                <c:ptCount val="8"/>
                <c:pt idx="0">
                  <c:v>Poda de árboles</c:v>
                </c:pt>
                <c:pt idx="1">
                  <c:v>Poda de maleza</c:v>
                </c:pt>
                <c:pt idx="2">
                  <c:v>Donación de árboles</c:v>
                </c:pt>
                <c:pt idx="3">
                  <c:v>Atención a camellones</c:v>
                </c:pt>
                <c:pt idx="4">
                  <c:v>Mantenimiento a áreas verdes recreativas</c:v>
                </c:pt>
                <c:pt idx="5">
                  <c:v>Atención a peticiones ciudadanas</c:v>
                </c:pt>
                <c:pt idx="6">
                  <c:v>Mantenimiento a plazas públicas</c:v>
                </c:pt>
                <c:pt idx="7">
                  <c:v>Viajes de maleza</c:v>
                </c:pt>
              </c:strCache>
            </c:strRef>
          </c:cat>
          <c:val>
            <c:numRef>
              <c:f>Hoja1!$F$27:$F$34</c:f>
              <c:numCache>
                <c:formatCode>#,##0</c:formatCode>
                <c:ptCount val="8"/>
                <c:pt idx="0" formatCode="General">
                  <c:v>410</c:v>
                </c:pt>
                <c:pt idx="1">
                  <c:v>1129</c:v>
                </c:pt>
                <c:pt idx="2" formatCode="General">
                  <c:v>224</c:v>
                </c:pt>
                <c:pt idx="3" formatCode="General">
                  <c:v>81</c:v>
                </c:pt>
                <c:pt idx="4" formatCode="General">
                  <c:v>322</c:v>
                </c:pt>
                <c:pt idx="5" formatCode="General">
                  <c:v>31</c:v>
                </c:pt>
                <c:pt idx="6" formatCode="General">
                  <c:v>603</c:v>
                </c:pt>
                <c:pt idx="7" formatCode="General">
                  <c:v>515</c:v>
                </c:pt>
              </c:numCache>
            </c:numRef>
          </c:val>
          <c:extLst>
            <c:ext xmlns:c16="http://schemas.microsoft.com/office/drawing/2014/chart" uri="{C3380CC4-5D6E-409C-BE32-E72D297353CC}">
              <c16:uniqueId val="{00000000-5D0A-43E6-BDB0-62246047D469}"/>
            </c:ext>
          </c:extLst>
        </c:ser>
        <c:dLbls>
          <c:showLegendKey val="0"/>
          <c:showVal val="0"/>
          <c:showCatName val="0"/>
          <c:showSerName val="0"/>
          <c:showPercent val="0"/>
          <c:showBubbleSize val="0"/>
        </c:dLbls>
        <c:gapWidth val="150"/>
        <c:shape val="box"/>
        <c:axId val="218484880"/>
        <c:axId val="218488624"/>
        <c:axId val="0"/>
      </c:bar3DChart>
      <c:catAx>
        <c:axId val="2184848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488624"/>
        <c:crosses val="autoZero"/>
        <c:auto val="1"/>
        <c:lblAlgn val="ctr"/>
        <c:lblOffset val="100"/>
        <c:noMultiLvlLbl val="0"/>
      </c:catAx>
      <c:valAx>
        <c:axId val="21848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848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none" spc="20" baseline="0">
                <a:solidFill>
                  <a:schemeClr val="tx1">
                    <a:lumMod val="65000"/>
                    <a:lumOff val="35000"/>
                  </a:schemeClr>
                </a:solidFill>
                <a:latin typeface="+mn-lt"/>
                <a:ea typeface="+mn-ea"/>
                <a:cs typeface="+mn-cs"/>
              </a:defRPr>
            </a:pPr>
            <a:r>
              <a:rPr lang="en-US" sz="1800" b="1">
                <a:solidFill>
                  <a:schemeClr val="tx1">
                    <a:lumMod val="65000"/>
                    <a:lumOff val="35000"/>
                  </a:schemeClr>
                </a:solidFill>
              </a:rPr>
              <a:t>Dirección General del Sistema de Agua Potable y Alcantarillado </a:t>
            </a:r>
          </a:p>
        </c:rich>
      </c:tx>
      <c:overlay val="0"/>
      <c:spPr>
        <a:noFill/>
        <a:ln>
          <a:noFill/>
        </a:ln>
        <a:effectLst/>
      </c:spPr>
      <c:txPr>
        <a:bodyPr rot="0" spcFirstLastPara="1" vertOverflow="ellipsis" vert="horz" wrap="square" anchor="ctr" anchorCtr="1"/>
        <a:lstStyle/>
        <a:p>
          <a:pPr>
            <a:defRPr sz="1800" b="1" i="0" u="none" strike="noStrike" kern="1200" cap="none" spc="2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Hoja1!$B$1</c:f>
              <c:strCache>
                <c:ptCount val="1"/>
                <c:pt idx="0">
                  <c:v>Total anual</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Hoja1!$A$2:$A$14</c:f>
              <c:strCache>
                <c:ptCount val="13"/>
                <c:pt idx="0">
                  <c:v>Reparación de cambio de válvula </c:v>
                </c:pt>
                <c:pt idx="1">
                  <c:v>Desazolves con varilla </c:v>
                </c:pt>
                <c:pt idx="2">
                  <c:v>Reparación de fugas de agua </c:v>
                </c:pt>
                <c:pt idx="3">
                  <c:v>Reparación de redes de agua </c:v>
                </c:pt>
                <c:pt idx="4">
                  <c:v>Instalación de líneas de agua potable </c:v>
                </c:pt>
                <c:pt idx="5">
                  <c:v>Instalción de tomas de agua nuevas </c:v>
                </c:pt>
                <c:pt idx="6">
                  <c:v>Tomas de agua tapadas </c:v>
                </c:pt>
                <c:pt idx="7">
                  <c:v>Instalación de nuevo drenaje </c:v>
                </c:pt>
                <c:pt idx="8">
                  <c:v>Reparación de drenaje </c:v>
                </c:pt>
                <c:pt idx="9">
                  <c:v>Servicio de empedrado</c:v>
                </c:pt>
                <c:pt idx="10">
                  <c:v>Bacheo con cemento </c:v>
                </c:pt>
                <c:pt idx="11">
                  <c:v>Servicio de excavación </c:v>
                </c:pt>
                <c:pt idx="12">
                  <c:v>Reparación de válvula </c:v>
                </c:pt>
              </c:strCache>
            </c:strRef>
          </c:cat>
          <c:val>
            <c:numRef>
              <c:f>Hoja1!$B$2:$B$14</c:f>
              <c:numCache>
                <c:formatCode>General</c:formatCode>
                <c:ptCount val="13"/>
                <c:pt idx="0">
                  <c:v>17</c:v>
                </c:pt>
                <c:pt idx="1">
                  <c:v>125</c:v>
                </c:pt>
                <c:pt idx="2">
                  <c:v>845</c:v>
                </c:pt>
                <c:pt idx="3">
                  <c:v>75</c:v>
                </c:pt>
                <c:pt idx="4">
                  <c:v>35</c:v>
                </c:pt>
                <c:pt idx="5">
                  <c:v>241</c:v>
                </c:pt>
                <c:pt idx="6">
                  <c:v>151</c:v>
                </c:pt>
                <c:pt idx="7">
                  <c:v>113</c:v>
                </c:pt>
                <c:pt idx="8">
                  <c:v>281</c:v>
                </c:pt>
                <c:pt idx="9">
                  <c:v>27</c:v>
                </c:pt>
                <c:pt idx="10">
                  <c:v>32</c:v>
                </c:pt>
                <c:pt idx="11">
                  <c:v>37</c:v>
                </c:pt>
                <c:pt idx="12">
                  <c:v>17</c:v>
                </c:pt>
              </c:numCache>
            </c:numRef>
          </c:val>
          <c:extLst>
            <c:ext xmlns:c16="http://schemas.microsoft.com/office/drawing/2014/chart" uri="{C3380CC4-5D6E-409C-BE32-E72D297353CC}">
              <c16:uniqueId val="{00000000-23F8-430C-A7DB-2CE8777A51D1}"/>
            </c:ext>
          </c:extLst>
        </c:ser>
        <c:dLbls>
          <c:showLegendKey val="0"/>
          <c:showVal val="1"/>
          <c:showCatName val="0"/>
          <c:showSerName val="0"/>
          <c:showPercent val="0"/>
          <c:showBubbleSize val="0"/>
        </c:dLbls>
        <c:gapWidth val="150"/>
        <c:overlap val="-25"/>
        <c:axId val="184836960"/>
        <c:axId val="184818656"/>
      </c:barChart>
      <c:catAx>
        <c:axId val="18483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mn-lt"/>
                <a:ea typeface="+mn-ea"/>
                <a:cs typeface="+mn-cs"/>
              </a:defRPr>
            </a:pPr>
            <a:endParaRPr lang="es-MX"/>
          </a:p>
        </c:txPr>
        <c:crossAx val="184818656"/>
        <c:crosses val="autoZero"/>
        <c:auto val="1"/>
        <c:lblAlgn val="ctr"/>
        <c:lblOffset val="100"/>
        <c:noMultiLvlLbl val="0"/>
      </c:catAx>
      <c:valAx>
        <c:axId val="184818656"/>
        <c:scaling>
          <c:orientation val="minMax"/>
        </c:scaling>
        <c:delete val="1"/>
        <c:axPos val="b"/>
        <c:numFmt formatCode="General" sourceLinked="1"/>
        <c:majorTickMark val="none"/>
        <c:minorTickMark val="none"/>
        <c:tickLblPos val="nextTo"/>
        <c:crossAx val="184836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ALUMBRADO PÚBLICO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Total</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dPt>
            <c:idx val="0"/>
            <c:invertIfNegative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extLst>
              <c:ext xmlns:c16="http://schemas.microsoft.com/office/drawing/2014/chart" uri="{C3380CC4-5D6E-409C-BE32-E72D297353CC}">
                <c16:uniqueId val="{00000001-8A23-414A-96DA-C03B9A7EDE45}"/>
              </c:ext>
            </c:extLst>
          </c:dPt>
          <c:dPt>
            <c:idx val="1"/>
            <c:invertIfNegative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extLst>
              <c:ext xmlns:c16="http://schemas.microsoft.com/office/drawing/2014/chart" uri="{C3380CC4-5D6E-409C-BE32-E72D297353CC}">
                <c16:uniqueId val="{00000003-8A23-414A-96DA-C03B9A7EDE45}"/>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8A23-414A-96DA-C03B9A7EDE45}"/>
              </c:ext>
            </c:extLst>
          </c:dPt>
          <c:dPt>
            <c:idx val="3"/>
            <c:invertIfNegative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extLst>
              <c:ext xmlns:c16="http://schemas.microsoft.com/office/drawing/2014/chart" uri="{C3380CC4-5D6E-409C-BE32-E72D297353CC}">
                <c16:uniqueId val="{00000007-8A23-414A-96DA-C03B9A7EDE45}"/>
              </c:ext>
            </c:extLst>
          </c:dPt>
          <c:dLbls>
            <c:dLbl>
              <c:idx val="0"/>
              <c:layout>
                <c:manualLayout>
                  <c:x val="-2.5200167075668439E-17"/>
                  <c:y val="-6.8692379554250629E-2"/>
                </c:manualLayout>
              </c:layout>
              <c:tx>
                <c:rich>
                  <a:bodyPr/>
                  <a:lstStyle/>
                  <a:p>
                    <a:r>
                      <a:rPr lang="en-US" baseline="0"/>
                      <a:t>1,466</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23-414A-96DA-C03B9A7EDE45}"/>
                </c:ext>
              </c:extLst>
            </c:dLbl>
            <c:dLbl>
              <c:idx val="1"/>
              <c:layout>
                <c:manualLayout>
                  <c:x val="0"/>
                  <c:y val="-2.9563236798789982E-2"/>
                </c:manualLayout>
              </c:layout>
              <c:tx>
                <c:rich>
                  <a:bodyPr/>
                  <a:lstStyle/>
                  <a:p>
                    <a:r>
                      <a:rPr lang="en-US" baseline="0"/>
                      <a:t>515</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23-414A-96DA-C03B9A7EDE45}"/>
                </c:ext>
              </c:extLst>
            </c:dLbl>
            <c:dLbl>
              <c:idx val="2"/>
              <c:layout>
                <c:manualLayout>
                  <c:x val="-1.4165054315278185E-16"/>
                  <c:y val="1.4552768455095386E-2"/>
                </c:manualLayout>
              </c:layout>
              <c:tx>
                <c:rich>
                  <a:bodyPr/>
                  <a:lstStyle/>
                  <a:p>
                    <a:r>
                      <a:rPr lang="en-US" baseline="0"/>
                      <a:t>6,780</a:t>
                    </a:r>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23-414A-96DA-C03B9A7EDE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Reportes ciudadanos atendidos</c:v>
                </c:pt>
                <c:pt idx="1">
                  <c:v>Lámparas instaladas</c:v>
                </c:pt>
                <c:pt idx="2">
                  <c:v>Mantenimiento a lámparas</c:v>
                </c:pt>
              </c:strCache>
            </c:strRef>
          </c:cat>
          <c:val>
            <c:numRef>
              <c:f>Hoja1!$B$2:$B$4</c:f>
              <c:numCache>
                <c:formatCode>General</c:formatCode>
                <c:ptCount val="3"/>
                <c:pt idx="0" formatCode="#,##0">
                  <c:v>1051</c:v>
                </c:pt>
                <c:pt idx="1">
                  <c:v>436</c:v>
                </c:pt>
                <c:pt idx="2" formatCode="#,##0">
                  <c:v>4596</c:v>
                </c:pt>
              </c:numCache>
            </c:numRef>
          </c:val>
          <c:extLst>
            <c:ext xmlns:c16="http://schemas.microsoft.com/office/drawing/2014/chart" uri="{C3380CC4-5D6E-409C-BE32-E72D297353CC}">
              <c16:uniqueId val="{00000008-8A23-414A-96DA-C03B9A7EDE45}"/>
            </c:ext>
          </c:extLst>
        </c:ser>
        <c:dLbls>
          <c:dLblPos val="inEnd"/>
          <c:showLegendKey val="0"/>
          <c:showVal val="1"/>
          <c:showCatName val="0"/>
          <c:showSerName val="0"/>
          <c:showPercent val="0"/>
          <c:showBubbleSize val="0"/>
        </c:dLbls>
        <c:gapWidth val="100"/>
        <c:overlap val="-24"/>
        <c:axId val="711664447"/>
        <c:axId val="711666943"/>
      </c:barChart>
      <c:catAx>
        <c:axId val="7116644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711666943"/>
        <c:crosses val="autoZero"/>
        <c:auto val="1"/>
        <c:lblAlgn val="ctr"/>
        <c:lblOffset val="100"/>
        <c:noMultiLvlLbl val="0"/>
      </c:catAx>
      <c:valAx>
        <c:axId val="711666943"/>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71166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0.65768</cdr:x>
      <cdr:y>0.6907</cdr:y>
    </cdr:from>
    <cdr:to>
      <cdr:x>0.72407</cdr:x>
      <cdr:y>0.72251</cdr:y>
    </cdr:to>
    <cdr:cxnSp macro="">
      <cdr:nvCxnSpPr>
        <cdr:cNvPr id="3" name="Conector recto de flecha 2"/>
        <cdr:cNvCxnSpPr/>
      </cdr:nvCxnSpPr>
      <cdr:spPr>
        <a:xfrm xmlns:a="http://schemas.openxmlformats.org/drawingml/2006/main">
          <a:off x="3019425" y="1447800"/>
          <a:ext cx="304800" cy="666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0.71784</cdr:x>
      <cdr:y>0.60236</cdr:y>
    </cdr:from>
    <cdr:to>
      <cdr:x>0.97718</cdr:x>
      <cdr:y>0.87246</cdr:y>
    </cdr:to>
    <cdr:sp macro="" textlink="">
      <cdr:nvSpPr>
        <cdr:cNvPr id="5" name="Cuadro de texto 4"/>
        <cdr:cNvSpPr txBox="1"/>
      </cdr:nvSpPr>
      <cdr:spPr>
        <a:xfrm xmlns:a="http://schemas.openxmlformats.org/drawingml/2006/main">
          <a:off x="3892775" y="1262628"/>
          <a:ext cx="1406374" cy="566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00" b="1">
              <a:solidFill>
                <a:schemeClr val="tx1">
                  <a:lumMod val="65000"/>
                  <a:lumOff val="35000"/>
                </a:schemeClr>
              </a:solidFill>
              <a:latin typeface="Arial" panose="020B0604020202020204" pitchFamily="34" charset="0"/>
              <a:cs typeface="Arial" panose="020B0604020202020204" pitchFamily="34" charset="0"/>
            </a:rPr>
            <a:t>Eco 5:</a:t>
          </a:r>
          <a:r>
            <a:rPr lang="es-MX" sz="1000" b="0" baseline="0">
              <a:solidFill>
                <a:schemeClr val="tx1">
                  <a:lumMod val="65000"/>
                  <a:lumOff val="35000"/>
                </a:schemeClr>
              </a:solidFill>
              <a:latin typeface="Arial" panose="020B0604020202020204" pitchFamily="34" charset="0"/>
              <a:cs typeface="Arial" panose="020B0604020202020204" pitchFamily="34" charset="0"/>
            </a:rPr>
            <a:t> </a:t>
          </a:r>
        </a:p>
        <a:p xmlns:a="http://schemas.openxmlformats.org/drawingml/2006/main">
          <a:r>
            <a:rPr lang="es-MX" sz="1000" b="1" baseline="0">
              <a:solidFill>
                <a:schemeClr val="tx1">
                  <a:lumMod val="65000"/>
                  <a:lumOff val="35000"/>
                </a:schemeClr>
              </a:solidFill>
              <a:latin typeface="Arial" panose="020B0604020202020204" pitchFamily="34" charset="0"/>
              <a:cs typeface="Arial" panose="020B0604020202020204" pitchFamily="34" charset="0"/>
            </a:rPr>
            <a:t>37,480,550 Toneladas</a:t>
          </a:r>
          <a:endParaRPr lang="es-MX" sz="1000" b="1">
            <a:solidFill>
              <a:schemeClr val="tx1">
                <a:lumMod val="65000"/>
                <a:lumOff val="3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0.30913</cdr:x>
      <cdr:y>0.24992</cdr:y>
    </cdr:from>
    <cdr:to>
      <cdr:x>0.36722</cdr:x>
      <cdr:y>0.28628</cdr:y>
    </cdr:to>
    <cdr:cxnSp macro="">
      <cdr:nvCxnSpPr>
        <cdr:cNvPr id="9" name="Conector recto de flecha 8"/>
        <cdr:cNvCxnSpPr/>
      </cdr:nvCxnSpPr>
      <cdr:spPr>
        <a:xfrm xmlns:a="http://schemas.openxmlformats.org/drawingml/2006/main" flipH="1" flipV="1">
          <a:off x="1419225" y="523875"/>
          <a:ext cx="266700" cy="76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0.03527</cdr:x>
      <cdr:y>0.1545</cdr:y>
    </cdr:from>
    <cdr:to>
      <cdr:x>0.28838</cdr:x>
      <cdr:y>0.47258</cdr:y>
    </cdr:to>
    <cdr:sp macro="" textlink="">
      <cdr:nvSpPr>
        <cdr:cNvPr id="10" name="Cuadro de texto 9"/>
        <cdr:cNvSpPr txBox="1"/>
      </cdr:nvSpPr>
      <cdr:spPr>
        <a:xfrm xmlns:a="http://schemas.openxmlformats.org/drawingml/2006/main">
          <a:off x="191266" y="323853"/>
          <a:ext cx="1372590" cy="6667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00" b="1">
              <a:solidFill>
                <a:schemeClr val="tx1">
                  <a:lumMod val="65000"/>
                  <a:lumOff val="35000"/>
                </a:schemeClr>
              </a:solidFill>
              <a:latin typeface="Arial" panose="020B0604020202020204" pitchFamily="34" charset="0"/>
              <a:cs typeface="Arial" panose="020B0604020202020204" pitchFamily="34" charset="0"/>
            </a:rPr>
            <a:t>H. Ayuntamiento: 14,563,009</a:t>
          </a:r>
          <a:r>
            <a:rPr lang="es-MX" sz="1000" b="1" baseline="0">
              <a:solidFill>
                <a:schemeClr val="tx1">
                  <a:lumMod val="65000"/>
                  <a:lumOff val="35000"/>
                </a:schemeClr>
              </a:solidFill>
              <a:latin typeface="Arial" panose="020B0604020202020204" pitchFamily="34" charset="0"/>
              <a:cs typeface="Arial" panose="020B0604020202020204" pitchFamily="34" charset="0"/>
            </a:rPr>
            <a:t> </a:t>
          </a:r>
          <a:r>
            <a:rPr lang="es-MX" sz="1000" b="1">
              <a:solidFill>
                <a:schemeClr val="tx1">
                  <a:lumMod val="65000"/>
                  <a:lumOff val="35000"/>
                </a:schemeClr>
              </a:solidFill>
              <a:latin typeface="Arial" panose="020B0604020202020204" pitchFamily="34" charset="0"/>
              <a:cs typeface="Arial" panose="020B0604020202020204" pitchFamily="34" charset="0"/>
            </a:rPr>
            <a:t>Toneladas</a:t>
          </a:r>
        </a:p>
      </cdr:txBody>
    </cdr:sp>
  </cdr:relSizeAnchor>
</c:userShapes>
</file>

<file path=word/drawings/drawing2.xml><?xml version="1.0" encoding="utf-8"?>
<c:userShapes xmlns:c="http://schemas.openxmlformats.org/drawingml/2006/chart">
  <cdr:relSizeAnchor xmlns:cdr="http://schemas.openxmlformats.org/drawingml/2006/chartDrawing">
    <cdr:from>
      <cdr:x>0.47708</cdr:x>
      <cdr:y>0.22222</cdr:y>
    </cdr:from>
    <cdr:to>
      <cdr:x>0.64167</cdr:x>
      <cdr:y>0.29514</cdr:y>
    </cdr:to>
    <cdr:sp macro="" textlink="">
      <cdr:nvSpPr>
        <cdr:cNvPr id="2" name="Rectángulo 1"/>
        <cdr:cNvSpPr/>
      </cdr:nvSpPr>
      <cdr:spPr>
        <a:xfrm xmlns:a="http://schemas.openxmlformats.org/drawingml/2006/main">
          <a:off x="2181224" y="609600"/>
          <a:ext cx="752475" cy="200025"/>
        </a:xfrm>
        <a:prstGeom xmlns:a="http://schemas.openxmlformats.org/drawingml/2006/main" prst="rect">
          <a:avLst/>
        </a:prstGeom>
        <a:solidFill xmlns:a="http://schemas.openxmlformats.org/drawingml/2006/main">
          <a:srgbClr val="C0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MX"/>
            <a:t>2,240</a:t>
          </a:r>
        </a:p>
      </cdr:txBody>
    </cdr:sp>
  </cdr:relSizeAnchor>
  <cdr:relSizeAnchor xmlns:cdr="http://schemas.openxmlformats.org/drawingml/2006/chartDrawing">
    <cdr:from>
      <cdr:x>0.41667</cdr:x>
      <cdr:y>0.45833</cdr:y>
    </cdr:from>
    <cdr:to>
      <cdr:x>0.51458</cdr:x>
      <cdr:y>0.53472</cdr:y>
    </cdr:to>
    <cdr:sp macro="" textlink="">
      <cdr:nvSpPr>
        <cdr:cNvPr id="3" name="Rectángulo 2"/>
        <cdr:cNvSpPr/>
      </cdr:nvSpPr>
      <cdr:spPr>
        <a:xfrm xmlns:a="http://schemas.openxmlformats.org/drawingml/2006/main">
          <a:off x="1905000" y="1257300"/>
          <a:ext cx="447674" cy="209549"/>
        </a:xfrm>
        <a:prstGeom xmlns:a="http://schemas.openxmlformats.org/drawingml/2006/main" prst="rect">
          <a:avLst/>
        </a:prstGeom>
        <a:solidFill xmlns:a="http://schemas.openxmlformats.org/drawingml/2006/main">
          <a:schemeClr val="accent3">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MX"/>
            <a:t>719</a:t>
          </a:r>
        </a:p>
        <a:p xmlns:a="http://schemas.openxmlformats.org/drawingml/2006/main">
          <a:endParaRPr lang="es-MX"/>
        </a:p>
      </cdr:txBody>
    </cdr:sp>
  </cdr:relSizeAnchor>
  <cdr:relSizeAnchor xmlns:cdr="http://schemas.openxmlformats.org/drawingml/2006/chartDrawing">
    <cdr:from>
      <cdr:x>0.52083</cdr:x>
      <cdr:y>0.69792</cdr:y>
    </cdr:from>
    <cdr:to>
      <cdr:x>0.64583</cdr:x>
      <cdr:y>0.77431</cdr:y>
    </cdr:to>
    <cdr:sp macro="" textlink="">
      <cdr:nvSpPr>
        <cdr:cNvPr id="4" name="Rectángulo 3"/>
        <cdr:cNvSpPr/>
      </cdr:nvSpPr>
      <cdr:spPr>
        <a:xfrm xmlns:a="http://schemas.openxmlformats.org/drawingml/2006/main">
          <a:off x="2381251" y="1914525"/>
          <a:ext cx="571500" cy="209550"/>
        </a:xfrm>
        <a:prstGeom xmlns:a="http://schemas.openxmlformats.org/drawingml/2006/main" prst="rect">
          <a:avLst/>
        </a:prstGeom>
        <a:solidFill xmlns:a="http://schemas.openxmlformats.org/drawingml/2006/main">
          <a:schemeClr val="bg1">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MX" b="0"/>
            <a:t>2,450</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HRmU3jOsgQ+dy/ggYFBC9Ce9Aw==">AMUW2mXULixqoVFdsK7I0x5ms430natYScG8bVAJOT363mHj5mFA+byTrFNxRYVeZKgL4TRwGzYnkWwX2/lwLIHnk5iVN3RFD1Uoptua57qmPQkEQZ11MJYb04q1K7/D8zPaaZimLGbju7Kgcl2mYHlxryOiNLbRin8rNxpx3ZLy5V34LjOr8RrayRLCMbs6xZFphjulgWzWGpDo6XC01rI8901Wd8orJ/JAtgS4A8w+yz+yf9+1GuDMVv/Ju/kIhV8/EZ1/ZJvrPc+bb4UJ4KWlpvKZDEg/zZzLwU828aK9tnNaUze6+9/SSEt/cR/C0hmzeTeQvo+gtpN6prbN41GNnNY9iwW/oGGonVqEMDxceiGTH6XZU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2022-07-27T20:47:00Z</dcterms:created>
  <dc:creator>Marlene</dc:creator>
</cp:coreProperties>
</file>