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DE PROTECCIÓN CIVIL Y BOMBEROS </w:t>
      </w:r>
    </w:p>
    <w:p w:rsidR="00000000" w:rsidDel="00000000" w:rsidP="00000000" w:rsidRDefault="00000000" w:rsidRPr="00000000" w14:paraId="0000000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Protección Civil y Bomberos se integra y opera con el objetivo básico de proteger a las personas y a la comunidad ante la eventualidad de siniestros o desastres, a través de acciones que reduzcan o eliminen la pérdida de vidas humanas, la destrucción de bienes materiales y el daño a la naturaleza, así como la interrupción de las funciones esenciales de la sociedad. </w:t>
      </w:r>
    </w:p>
    <w:p w:rsidR="00000000" w:rsidDel="00000000" w:rsidP="00000000" w:rsidRDefault="00000000" w:rsidRPr="00000000" w14:paraId="00000003">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Consejo de Protección Civil</w:t>
      </w:r>
    </w:p>
    <w:p w:rsidR="00000000" w:rsidDel="00000000" w:rsidP="00000000" w:rsidRDefault="00000000" w:rsidRPr="00000000" w14:paraId="00000004">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Instalación del </w:t>
      </w:r>
      <w:r w:rsidDel="00000000" w:rsidR="00000000" w:rsidRPr="00000000">
        <w:rPr>
          <w:rFonts w:ascii="Arial" w:cs="Arial" w:eastAsia="Arial" w:hAnsi="Arial"/>
          <w:sz w:val="24"/>
          <w:szCs w:val="24"/>
          <w:rtl w:val="0"/>
        </w:rPr>
        <w:t xml:space="preserve">Consejo Municipal</w:t>
      </w:r>
      <w:r w:rsidDel="00000000" w:rsidR="00000000" w:rsidRPr="00000000">
        <w:rPr>
          <w:rFonts w:ascii="Arial" w:cs="Arial" w:eastAsia="Arial" w:hAnsi="Arial"/>
          <w:color w:val="000000"/>
          <w:sz w:val="24"/>
          <w:szCs w:val="24"/>
          <w:rtl w:val="0"/>
        </w:rPr>
        <w:t xml:space="preserve"> de Protección Civil, dicho Consejo será fundamental en las tareas de prevención de desastres naturales, tales como inundaciones y cualquier tipo de emergencia en la que se vea involucrada la sociedad civil. </w:t>
      </w:r>
    </w:p>
    <w:p w:rsidR="00000000" w:rsidDel="00000000" w:rsidP="00000000" w:rsidRDefault="00000000" w:rsidRPr="00000000" w14:paraId="00000005">
      <w:pPr>
        <w:rPr>
          <w:b w:val="1"/>
          <w:color w:val="595959"/>
        </w:rPr>
      </w:pPr>
      <w:r w:rsidDel="00000000" w:rsidR="00000000" w:rsidRPr="00000000">
        <w:rPr>
          <w:rFonts w:ascii="Arial" w:cs="Arial" w:eastAsia="Arial" w:hAnsi="Arial"/>
          <w:b w:val="1"/>
          <w:color w:val="595959"/>
          <w:sz w:val="24"/>
          <w:szCs w:val="24"/>
          <w:rtl w:val="0"/>
        </w:rPr>
        <w:t xml:space="preserve">Estado de fuerza </w:t>
      </w:r>
      <w:r w:rsidDel="00000000" w:rsidR="00000000" w:rsidRPr="00000000">
        <w:rPr>
          <w:rtl w:val="0"/>
        </w:rPr>
      </w:r>
    </w:p>
    <w:tbl>
      <w:tblPr>
        <w:tblStyle w:val="Table1"/>
        <w:tblW w:w="8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4"/>
        <w:gridCol w:w="2184"/>
        <w:gridCol w:w="2184"/>
        <w:gridCol w:w="2184"/>
        <w:tblGridChange w:id="0">
          <w:tblGrid>
            <w:gridCol w:w="2184"/>
            <w:gridCol w:w="2184"/>
            <w:gridCol w:w="2184"/>
            <w:gridCol w:w="2184"/>
          </w:tblGrid>
        </w:tblGridChange>
      </w:tblGrid>
      <w:tr>
        <w:trPr>
          <w:cantSplit w:val="0"/>
          <w:trHeight w:val="368" w:hRule="atLeast"/>
          <w:tblHeader w:val="0"/>
        </w:trPr>
        <w:tc>
          <w:tcPr>
            <w:gridSpan w:val="2"/>
            <w:shd w:fill="595959" w:val="clear"/>
            <w:vAlign w:val="center"/>
          </w:tcPr>
          <w:p w:rsidR="00000000" w:rsidDel="00000000" w:rsidP="00000000" w:rsidRDefault="00000000" w:rsidRPr="00000000" w14:paraId="00000006">
            <w:pPr>
              <w:spacing w:line="276" w:lineRule="auto"/>
              <w:jc w:val="center"/>
              <w:rPr>
                <w:rFonts w:ascii="Arial" w:cs="Arial" w:eastAsia="Arial" w:hAnsi="Arial"/>
                <w:color w:val="ffffff"/>
                <w:sz w:val="24"/>
                <w:szCs w:val="24"/>
              </w:rPr>
            </w:pPr>
            <w:r w:rsidDel="00000000" w:rsidR="00000000" w:rsidRPr="00000000">
              <w:rPr>
                <w:b w:val="1"/>
                <w:color w:val="ffffff"/>
                <w:rtl w:val="0"/>
              </w:rPr>
              <w:t xml:space="preserve">Estado de Fuerza</w:t>
            </w:r>
            <w:r w:rsidDel="00000000" w:rsidR="00000000" w:rsidRPr="00000000">
              <w:rPr>
                <w:rtl w:val="0"/>
              </w:rPr>
            </w:r>
          </w:p>
        </w:tc>
        <w:tc>
          <w:tcPr>
            <w:gridSpan w:val="2"/>
            <w:shd w:fill="595959" w:val="clear"/>
            <w:vAlign w:val="center"/>
          </w:tcPr>
          <w:p w:rsidR="00000000" w:rsidDel="00000000" w:rsidP="00000000" w:rsidRDefault="00000000" w:rsidRPr="00000000" w14:paraId="00000008">
            <w:pPr>
              <w:spacing w:line="276" w:lineRule="auto"/>
              <w:jc w:val="center"/>
              <w:rPr>
                <w:rFonts w:ascii="Arial" w:cs="Arial" w:eastAsia="Arial" w:hAnsi="Arial"/>
                <w:color w:val="ffffff"/>
                <w:sz w:val="24"/>
                <w:szCs w:val="24"/>
              </w:rPr>
            </w:pPr>
            <w:r w:rsidDel="00000000" w:rsidR="00000000" w:rsidRPr="00000000">
              <w:rPr>
                <w:b w:val="1"/>
                <w:color w:val="ffffff"/>
                <w:rtl w:val="0"/>
              </w:rPr>
              <w:t xml:space="preserve">Vehículos </w:t>
            </w:r>
            <w:r w:rsidDel="00000000" w:rsidR="00000000" w:rsidRPr="00000000">
              <w:rPr>
                <w:rtl w:val="0"/>
              </w:rPr>
            </w:r>
          </w:p>
        </w:tc>
      </w:tr>
      <w:tr>
        <w:trPr>
          <w:cantSplit w:val="0"/>
          <w:trHeight w:val="346" w:hRule="atLeast"/>
          <w:tblHeader w:val="0"/>
        </w:trPr>
        <w:tc>
          <w:tcPr>
            <w:vMerge w:val="restart"/>
            <w:vAlign w:val="center"/>
          </w:tcPr>
          <w:p w:rsidR="00000000" w:rsidDel="00000000" w:rsidP="00000000" w:rsidRDefault="00000000" w:rsidRPr="00000000" w14:paraId="0000000A">
            <w:pPr>
              <w:rPr/>
            </w:pPr>
            <w:r w:rsidDel="00000000" w:rsidR="00000000" w:rsidRPr="00000000">
              <w:rPr>
                <w:rtl w:val="0"/>
              </w:rPr>
              <w:t xml:space="preserve">Oficiales administrativos </w:t>
            </w:r>
          </w:p>
        </w:tc>
        <w:tc>
          <w:tcPr>
            <w:vMerge w:val="restart"/>
            <w:vAlign w:val="center"/>
          </w:tcPr>
          <w:p w:rsidR="00000000" w:rsidDel="00000000" w:rsidP="00000000" w:rsidRDefault="00000000" w:rsidRPr="00000000" w14:paraId="0000000B">
            <w:pPr>
              <w:jc w:val="center"/>
              <w:rPr/>
            </w:pPr>
            <w:r w:rsidDel="00000000" w:rsidR="00000000" w:rsidRPr="00000000">
              <w:rPr>
                <w:rtl w:val="0"/>
              </w:rPr>
              <w:t xml:space="preserve">10</w:t>
            </w:r>
          </w:p>
        </w:tc>
        <w:tc>
          <w:tcPr>
            <w:vAlign w:val="center"/>
          </w:tcPr>
          <w:p w:rsidR="00000000" w:rsidDel="00000000" w:rsidP="00000000" w:rsidRDefault="00000000" w:rsidRPr="00000000" w14:paraId="0000000C">
            <w:pPr>
              <w:rPr/>
            </w:pPr>
            <w:r w:rsidDel="00000000" w:rsidR="00000000" w:rsidRPr="00000000">
              <w:rPr>
                <w:rtl w:val="0"/>
              </w:rPr>
              <w:t xml:space="preserve">Vehículos operativos </w:t>
            </w:r>
          </w:p>
        </w:tc>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8</w:t>
            </w:r>
          </w:p>
        </w:tc>
      </w:tr>
      <w:tr>
        <w:trPr>
          <w:cantSplit w:val="0"/>
          <w:trHeight w:val="368" w:hRule="atLeast"/>
          <w:tblHeader w:val="0"/>
        </w:trPr>
        <w:tc>
          <w:tcPr>
            <w:vMerge w:val="continue"/>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010">
            <w:pPr>
              <w:rPr/>
            </w:pPr>
            <w:r w:rsidDel="00000000" w:rsidR="00000000" w:rsidRPr="00000000">
              <w:rPr>
                <w:rtl w:val="0"/>
              </w:rPr>
              <w:t xml:space="preserve">Pipas </w:t>
            </w:r>
          </w:p>
        </w:tc>
        <w:tc>
          <w:tcPr>
            <w:vAlign w:val="center"/>
          </w:tcPr>
          <w:p w:rsidR="00000000" w:rsidDel="00000000" w:rsidP="00000000" w:rsidRDefault="00000000" w:rsidRPr="00000000" w14:paraId="00000011">
            <w:pPr>
              <w:jc w:val="center"/>
              <w:rPr/>
            </w:pPr>
            <w:r w:rsidDel="00000000" w:rsidR="00000000" w:rsidRPr="00000000">
              <w:rPr>
                <w:rtl w:val="0"/>
              </w:rPr>
              <w:t xml:space="preserve">2</w:t>
            </w:r>
          </w:p>
        </w:tc>
      </w:tr>
      <w:tr>
        <w:trPr>
          <w:cantSplit w:val="0"/>
          <w:trHeight w:val="346" w:hRule="atLeast"/>
          <w:tblHeader w:val="0"/>
        </w:trPr>
        <w:tc>
          <w:tcPr>
            <w:vMerge w:val="restart"/>
            <w:vAlign w:val="center"/>
          </w:tcPr>
          <w:p w:rsidR="00000000" w:rsidDel="00000000" w:rsidP="00000000" w:rsidRDefault="00000000" w:rsidRPr="00000000" w14:paraId="00000012">
            <w:pPr>
              <w:rPr/>
            </w:pPr>
            <w:r w:rsidDel="00000000" w:rsidR="00000000" w:rsidRPr="00000000">
              <w:rPr>
                <w:rtl w:val="0"/>
              </w:rPr>
              <w:t xml:space="preserve">Oficiales operativos </w:t>
            </w:r>
          </w:p>
        </w:tc>
        <w:tc>
          <w:tcPr>
            <w:vMerge w:val="restart"/>
            <w:vAlign w:val="center"/>
          </w:tcPr>
          <w:p w:rsidR="00000000" w:rsidDel="00000000" w:rsidP="00000000" w:rsidRDefault="00000000" w:rsidRPr="00000000" w14:paraId="00000013">
            <w:pPr>
              <w:jc w:val="center"/>
              <w:rPr/>
            </w:pPr>
            <w:r w:rsidDel="00000000" w:rsidR="00000000" w:rsidRPr="00000000">
              <w:rPr>
                <w:rtl w:val="0"/>
              </w:rPr>
              <w:t xml:space="preserve">24</w:t>
            </w:r>
          </w:p>
        </w:tc>
        <w:tc>
          <w:tcPr>
            <w:vAlign w:val="center"/>
          </w:tcPr>
          <w:p w:rsidR="00000000" w:rsidDel="00000000" w:rsidP="00000000" w:rsidRDefault="00000000" w:rsidRPr="00000000" w14:paraId="00000014">
            <w:pPr>
              <w:rPr/>
            </w:pPr>
            <w:r w:rsidDel="00000000" w:rsidR="00000000" w:rsidRPr="00000000">
              <w:rPr>
                <w:rtl w:val="0"/>
              </w:rPr>
              <w:t xml:space="preserve">Moto bomba </w:t>
            </w:r>
          </w:p>
        </w:tc>
        <w:tc>
          <w:tcPr>
            <w:vAlign w:val="center"/>
          </w:tcPr>
          <w:p w:rsidR="00000000" w:rsidDel="00000000" w:rsidP="00000000" w:rsidRDefault="00000000" w:rsidRPr="00000000" w14:paraId="00000015">
            <w:pPr>
              <w:jc w:val="center"/>
              <w:rPr/>
            </w:pPr>
            <w:r w:rsidDel="00000000" w:rsidR="00000000" w:rsidRPr="00000000">
              <w:rPr>
                <w:rtl w:val="0"/>
              </w:rPr>
              <w:t xml:space="preserve">2</w:t>
            </w:r>
          </w:p>
        </w:tc>
      </w:tr>
      <w:tr>
        <w:trPr>
          <w:cantSplit w:val="0"/>
          <w:trHeight w:val="368" w:hRule="atLeast"/>
          <w:tblHeader w:val="0"/>
        </w:trPr>
        <w:tc>
          <w:tcPr>
            <w:vMerge w:val="continue"/>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18">
            <w:pPr>
              <w:rPr/>
            </w:pPr>
            <w:r w:rsidDel="00000000" w:rsidR="00000000" w:rsidRPr="00000000">
              <w:rPr>
                <w:rtl w:val="0"/>
              </w:rPr>
              <w:t xml:space="preserve">Pick up</w:t>
            </w:r>
          </w:p>
        </w:tc>
        <w:tc>
          <w:tcPr>
            <w:vAlign w:val="center"/>
          </w:tcPr>
          <w:p w:rsidR="00000000" w:rsidDel="00000000" w:rsidP="00000000" w:rsidRDefault="00000000" w:rsidRPr="00000000" w14:paraId="00000019">
            <w:pPr>
              <w:jc w:val="center"/>
              <w:rPr/>
            </w:pPr>
            <w:r w:rsidDel="00000000" w:rsidR="00000000" w:rsidRPr="00000000">
              <w:rPr>
                <w:rtl w:val="0"/>
              </w:rPr>
              <w:t xml:space="preserve">2</w:t>
            </w:r>
          </w:p>
        </w:tc>
      </w:tr>
      <w:tr>
        <w:trPr>
          <w:cantSplit w:val="0"/>
          <w:trHeight w:val="346" w:hRule="atLeast"/>
          <w:tblHeader w:val="0"/>
        </w:trPr>
        <w:tc>
          <w:tcPr>
            <w:vAlign w:val="center"/>
          </w:tcPr>
          <w:p w:rsidR="00000000" w:rsidDel="00000000" w:rsidP="00000000" w:rsidRDefault="00000000" w:rsidRPr="00000000" w14:paraId="0000001A">
            <w:pPr>
              <w:rPr/>
            </w:pPr>
            <w:r w:rsidDel="00000000" w:rsidR="00000000" w:rsidRPr="00000000">
              <w:rPr>
                <w:rtl w:val="0"/>
              </w:rPr>
              <w:t xml:space="preserve">Voluntarios </w:t>
            </w:r>
          </w:p>
        </w:tc>
        <w:tc>
          <w:tcPr>
            <w:vAlign w:val="center"/>
          </w:tcPr>
          <w:p w:rsidR="00000000" w:rsidDel="00000000" w:rsidP="00000000" w:rsidRDefault="00000000" w:rsidRPr="00000000" w14:paraId="0000001B">
            <w:pPr>
              <w:jc w:val="center"/>
              <w:rPr/>
            </w:pPr>
            <w:r w:rsidDel="00000000" w:rsidR="00000000" w:rsidRPr="00000000">
              <w:rPr>
                <w:rtl w:val="0"/>
              </w:rPr>
              <w:t xml:space="preserve">2</w:t>
            </w:r>
          </w:p>
        </w:tc>
        <w:tc>
          <w:tcPr>
            <w:vAlign w:val="center"/>
          </w:tcPr>
          <w:p w:rsidR="00000000" w:rsidDel="00000000" w:rsidP="00000000" w:rsidRDefault="00000000" w:rsidRPr="00000000" w14:paraId="0000001C">
            <w:pPr>
              <w:rPr/>
            </w:pPr>
            <w:r w:rsidDel="00000000" w:rsidR="00000000" w:rsidRPr="00000000">
              <w:rPr>
                <w:rtl w:val="0"/>
              </w:rPr>
              <w:t xml:space="preserve">Sedan </w:t>
            </w:r>
          </w:p>
        </w:tc>
        <w:tc>
          <w:tcPr>
            <w:vAlign w:val="center"/>
          </w:tcPr>
          <w:p w:rsidR="00000000" w:rsidDel="00000000" w:rsidP="00000000" w:rsidRDefault="00000000" w:rsidRPr="00000000" w14:paraId="0000001D">
            <w:pPr>
              <w:jc w:val="center"/>
              <w:rPr/>
            </w:pPr>
            <w:r w:rsidDel="00000000" w:rsidR="00000000" w:rsidRPr="00000000">
              <w:rPr>
                <w:rtl w:val="0"/>
              </w:rPr>
              <w:t xml:space="preserve">2</w:t>
            </w:r>
          </w:p>
        </w:tc>
      </w:tr>
    </w:tbl>
    <w:p w:rsidR="00000000" w:rsidDel="00000000" w:rsidP="00000000" w:rsidRDefault="00000000" w:rsidRPr="00000000" w14:paraId="0000001E">
      <w:pP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pacing w:after="0"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Mesas de trabajo</w:t>
      </w:r>
    </w:p>
    <w:p w:rsidR="00000000" w:rsidDel="00000000" w:rsidP="00000000" w:rsidRDefault="00000000" w:rsidRPr="00000000" w14:paraId="0000002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Mesa de trabajo relacionado con el Arroyo Seco.</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Presentación de la Coordinación Intermunicipal de PCYB de Guadalajara y Zapopan.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Inundación y Estiaje.</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Sesión de la Mesa Metropolitana de PCYB.</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Acto de Protocolario para entrega del Atlas Municipal de Riesgos de Guadalajara.</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Comité CAMME.</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Sistema de Comando de Incidentes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IMEPLAN reunión de actualización del mapa único de inundaciones (MUI 2022)”.</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Mesa de Trabajo Inundaciones IMEPLAN Sesión del Grupo de Trabajo del VIMOZ metro” ayer de Rescate Vertical”</w:t>
      </w: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Capacitaciones recibidas</w:t>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recibió capacitación con el tema “Campamento de rescate en ángulo bajo y agreste.</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Asistencia al 5to. Curso Nacional de Rescate en cañones</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Asistencia al Curso de Evacuación, Uso y Manejo de Extintores, Sistema de Comando de Incidentes e Introducción a la Integración del Riesgo.</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Primeros Auxilios Avanzados para Capacitadores.</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Curso Evacuación.</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Multifuncional en Primeros auxilios, Evacuación, Búsqueda y rescate, Uso y Manejo de Extintores.</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Actualización en Técnicas y Equipo en Rescate Urbano y Extracción Vehicular.</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Declaraciones Patrimoniales y de Interés.</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Convención Estatal de Protección Civil y Bomberos Sede Puerto Vallarta”</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Curso de Extracción Vehicular 21 Sesión Atención a Discapacidad IMEPLAN</w:t>
      </w:r>
      <w:r w:rsidDel="00000000" w:rsidR="00000000" w:rsidRPr="00000000">
        <w:rPr>
          <w:rtl w:val="0"/>
        </w:rPr>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Curso Primera Respuesta a Incidentes a Materiales Peligrosos” 15ª Sesión </w:t>
      </w:r>
      <w:r w:rsidDel="00000000" w:rsidR="00000000" w:rsidRPr="00000000">
        <w:rPr>
          <w:rtl w:val="0"/>
        </w:rPr>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DIF de pintas para negocios nobles </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en DIF de pintas para empresa y negocios nobles </w:t>
        <w:br w:type="textWrapping"/>
        <w:t xml:space="preserve">Capacitación</w:t>
      </w:r>
      <w:r w:rsidDel="00000000" w:rsidR="00000000" w:rsidRPr="00000000">
        <w:rPr>
          <w:rFonts w:ascii="Arial" w:cs="Arial" w:eastAsia="Arial" w:hAnsi="Arial"/>
          <w:color w:val="000000"/>
          <w:sz w:val="20"/>
          <w:szCs w:val="20"/>
          <w:rtl w:val="0"/>
        </w:rPr>
        <w:t xml:space="preserve"> IMEPLAN GTPPD </w:t>
        <w:br w:type="textWrapping"/>
        <w:br w:type="textWrapping"/>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Capacitaciones brindadas</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presencial DIF de Las Pintas para negocios nobles</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impartieron capacitaciones a empresas con el tema “Multifuncional en primeros auxilios, evacuación, búsqueda y rescate, uso y manejo de extintores” </w:t>
      </w:r>
    </w:p>
    <w:p w:rsidR="00000000" w:rsidDel="00000000" w:rsidP="00000000" w:rsidRDefault="00000000" w:rsidRPr="00000000" w14:paraId="0000003E">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Atenciones realizadas por la Dirección </w:t>
      </w:r>
    </w:p>
    <w:tbl>
      <w:tblPr>
        <w:tblStyle w:val="Table2"/>
        <w:tblW w:w="9923.0" w:type="dxa"/>
        <w:jc w:val="left"/>
        <w:tblInd w:w="-10.0" w:type="dxa"/>
        <w:tblLayout w:type="fixed"/>
        <w:tblLook w:val="0400"/>
      </w:tblPr>
      <w:tblGrid>
        <w:gridCol w:w="3828"/>
        <w:gridCol w:w="1275"/>
        <w:gridCol w:w="1276"/>
        <w:gridCol w:w="1134"/>
        <w:gridCol w:w="992"/>
        <w:gridCol w:w="1418"/>
        <w:tblGridChange w:id="0">
          <w:tblGrid>
            <w:gridCol w:w="3828"/>
            <w:gridCol w:w="1275"/>
            <w:gridCol w:w="1276"/>
            <w:gridCol w:w="1134"/>
            <w:gridCol w:w="992"/>
            <w:gridCol w:w="1418"/>
          </w:tblGrid>
        </w:tblGridChange>
      </w:tblGrid>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767171" w:val="clear"/>
            <w:vAlign w:val="center"/>
          </w:tcPr>
          <w:p w:rsidR="00000000" w:rsidDel="00000000" w:rsidP="00000000" w:rsidRDefault="00000000" w:rsidRPr="00000000" w14:paraId="00000041">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Acción</w:t>
            </w:r>
          </w:p>
        </w:tc>
        <w:tc>
          <w:tcPr>
            <w:tcBorders>
              <w:top w:color="000000" w:space="0" w:sz="8" w:val="single"/>
              <w:left w:color="000000" w:space="0" w:sz="0" w:val="nil"/>
              <w:bottom w:color="000000" w:space="0" w:sz="8" w:val="single"/>
              <w:right w:color="000000" w:space="0" w:sz="8" w:val="single"/>
            </w:tcBorders>
            <w:shd w:fill="767171" w:val="clear"/>
            <w:vAlign w:val="center"/>
          </w:tcPr>
          <w:p w:rsidR="00000000" w:rsidDel="00000000" w:rsidP="00000000" w:rsidRDefault="00000000" w:rsidRPr="00000000" w14:paraId="00000042">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Oct-Dic</w:t>
            </w:r>
          </w:p>
        </w:tc>
        <w:tc>
          <w:tcPr>
            <w:tcBorders>
              <w:top w:color="000000" w:space="0" w:sz="8" w:val="single"/>
              <w:left w:color="000000" w:space="0" w:sz="0" w:val="nil"/>
              <w:bottom w:color="000000" w:space="0" w:sz="8" w:val="single"/>
              <w:right w:color="000000" w:space="0" w:sz="8" w:val="single"/>
            </w:tcBorders>
            <w:shd w:fill="767171" w:val="clear"/>
            <w:vAlign w:val="center"/>
          </w:tcPr>
          <w:p w:rsidR="00000000" w:rsidDel="00000000" w:rsidP="00000000" w:rsidRDefault="00000000" w:rsidRPr="00000000" w14:paraId="00000043">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Ene-Mzo</w:t>
            </w:r>
          </w:p>
        </w:tc>
        <w:tc>
          <w:tcPr>
            <w:tcBorders>
              <w:top w:color="000000" w:space="0" w:sz="8" w:val="single"/>
              <w:left w:color="000000" w:space="0" w:sz="0" w:val="nil"/>
              <w:bottom w:color="000000" w:space="0" w:sz="8" w:val="single"/>
              <w:right w:color="000000" w:space="0" w:sz="4" w:val="single"/>
            </w:tcBorders>
            <w:shd w:fill="767171" w:val="clear"/>
            <w:vAlign w:val="center"/>
          </w:tcPr>
          <w:p w:rsidR="00000000" w:rsidDel="00000000" w:rsidP="00000000" w:rsidRDefault="00000000" w:rsidRPr="00000000" w14:paraId="00000044">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Abr-Junio</w:t>
            </w:r>
          </w:p>
        </w:tc>
        <w:tc>
          <w:tcPr>
            <w:tcBorders>
              <w:top w:color="000000" w:space="0" w:sz="4" w:val="single"/>
              <w:left w:color="000000" w:space="0" w:sz="4" w:val="single"/>
              <w:bottom w:color="000000" w:space="0" w:sz="4" w:val="single"/>
              <w:right w:color="000000" w:space="0" w:sz="4" w:val="single"/>
            </w:tcBorders>
            <w:shd w:fill="767171" w:val="clear"/>
          </w:tcPr>
          <w:p w:rsidR="00000000" w:rsidDel="00000000" w:rsidP="00000000" w:rsidRDefault="00000000" w:rsidRPr="00000000" w14:paraId="00000045">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Jul-Sep.</w:t>
            </w:r>
          </w:p>
        </w:tc>
        <w:tc>
          <w:tcPr>
            <w:tcBorders>
              <w:top w:color="000000" w:space="0" w:sz="8" w:val="single"/>
              <w:left w:color="000000" w:space="0" w:sz="4" w:val="single"/>
              <w:bottom w:color="000000" w:space="0" w:sz="8" w:val="single"/>
              <w:right w:color="000000" w:space="0" w:sz="8" w:val="single"/>
            </w:tcBorders>
            <w:shd w:fill="767171" w:val="clear"/>
            <w:vAlign w:val="center"/>
          </w:tcPr>
          <w:p w:rsidR="00000000" w:rsidDel="00000000" w:rsidP="00000000" w:rsidRDefault="00000000" w:rsidRPr="00000000" w14:paraId="00000046">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292"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7">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Brindar atención a emergencias</w:t>
            </w:r>
          </w:p>
        </w:tc>
        <w:tc>
          <w:tcPr>
            <w:tcBorders>
              <w:top w:color="000000" w:space="0" w:sz="0" w:val="nil"/>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8">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731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9">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969</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A">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508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4B">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4C">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2,688</w:t>
            </w:r>
          </w:p>
        </w:tc>
      </w:tr>
      <w:tr>
        <w:trPr>
          <w:cantSplit w:val="0"/>
          <w:trHeight w:val="374"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D">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Choque vehicular</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E">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0">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17</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51">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82</w:t>
            </w:r>
          </w:p>
        </w:tc>
      </w:tr>
      <w:tr>
        <w:trPr>
          <w:cantSplit w:val="0"/>
          <w:trHeight w:val="449"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Fuga y olores de gas LP y Derrame de Químicos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58</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44</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6">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70</w:t>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57">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256</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59">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172</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A">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Panales de abeja y guaricho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B">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156</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C">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D">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47</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5E">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402</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5F">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274</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0">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Falsas alarmas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1">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49</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2">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63">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65">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122</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6">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Volcadura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7">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8">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69">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54</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C">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Postes, cables y árboles caídos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D">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E">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6F">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tcBorders>
              <w:top w:color="000000" w:space="0" w:sz="4" w:val="single"/>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71">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78</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2">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Rescate de cadáveres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4">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5">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77">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8">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Otros servicios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9">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A">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B">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54</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7D">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E">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Captura y traslado de animales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F">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0">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81">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83">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59</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4">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Quema de castillo</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5">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6">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87">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89">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A">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Materiales peligrosos o radioactivos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8B">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C">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8D">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90">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1">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Derrumbes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2">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3">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4">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96">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7">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Descontaminación</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8">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9">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9A">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9C">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rHeight w:val="29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D">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Rescate de personas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E">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F">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A0">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A2">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rHeight w:val="292" w:hRule="atLeast"/>
          <w:tblHeader w:val="0"/>
        </w:trPr>
        <w:tc>
          <w:tcPr>
            <w:tcBorders>
              <w:top w:color="cccccc"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A3">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Rescate de animales</w:t>
            </w:r>
          </w:p>
        </w:tc>
        <w:tc>
          <w:tcPr>
            <w:tcBorders>
              <w:top w:color="cccccc" w:space="0" w:sz="8" w:val="single"/>
              <w:left w:color="cccccc" w:space="0" w:sz="8" w:val="single"/>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cccccc"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5">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cccccc" w:space="0" w:sz="8"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A8">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Inundaciones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bl>
    <w:p w:rsidR="00000000" w:rsidDel="00000000" w:rsidP="00000000" w:rsidRDefault="00000000" w:rsidRPr="00000000" w14:paraId="000000AF">
      <w:pPr>
        <w:spacing w:line="276" w:lineRule="auto"/>
        <w:jc w:val="center"/>
        <w:rPr>
          <w:rFonts w:ascii="Arial" w:cs="Arial" w:eastAsia="Arial" w:hAnsi="Arial"/>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520</wp:posOffset>
            </wp:positionH>
            <wp:positionV relativeFrom="paragraph">
              <wp:posOffset>-7445</wp:posOffset>
            </wp:positionV>
            <wp:extent cx="5852160" cy="4123055"/>
            <wp:effectExtent b="0" l="0" r="0" t="0"/>
            <wp:wrapNone/>
            <wp:docPr id="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52160" cy="4123055"/>
                    </a:xfrm>
                    <a:prstGeom prst="rect"/>
                    <a:ln/>
                  </pic:spPr>
                </pic:pic>
              </a:graphicData>
            </a:graphic>
          </wp:anchor>
        </w:drawing>
      </w:r>
    </w:p>
    <w:p w:rsidR="00000000" w:rsidDel="00000000" w:rsidP="00000000" w:rsidRDefault="00000000" w:rsidRPr="00000000" w14:paraId="000000B0">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Atención a Incendios </w:t>
      </w:r>
    </w:p>
    <w:p w:rsidR="00000000" w:rsidDel="00000000" w:rsidP="00000000" w:rsidRDefault="00000000" w:rsidRPr="00000000" w14:paraId="000000BE">
      <w:pPr>
        <w:spacing w:line="276" w:lineRule="auto"/>
        <w:jc w:val="center"/>
        <w:rPr>
          <w:rFonts w:ascii="Arial" w:cs="Arial" w:eastAsia="Arial" w:hAnsi="Arial"/>
          <w:sz w:val="24"/>
          <w:szCs w:val="24"/>
        </w:rPr>
      </w:pPr>
      <w:r w:rsidDel="00000000" w:rsidR="00000000" w:rsidRPr="00000000">
        <w:rPr>
          <w:rtl w:val="0"/>
        </w:rPr>
      </w:r>
    </w:p>
    <w:tbl>
      <w:tblPr>
        <w:tblStyle w:val="Table3"/>
        <w:tblW w:w="9370.000000000002" w:type="dxa"/>
        <w:jc w:val="left"/>
        <w:tblInd w:w="416.0" w:type="dxa"/>
        <w:tblLayout w:type="fixed"/>
        <w:tblLook w:val="0400"/>
      </w:tblPr>
      <w:tblGrid>
        <w:gridCol w:w="3335"/>
        <w:gridCol w:w="1207"/>
        <w:gridCol w:w="1207"/>
        <w:gridCol w:w="1207"/>
        <w:gridCol w:w="1207"/>
        <w:gridCol w:w="1207"/>
        <w:tblGridChange w:id="0">
          <w:tblGrid>
            <w:gridCol w:w="3335"/>
            <w:gridCol w:w="1207"/>
            <w:gridCol w:w="1207"/>
            <w:gridCol w:w="1207"/>
            <w:gridCol w:w="1207"/>
            <w:gridCol w:w="1207"/>
          </w:tblGrid>
        </w:tblGridChange>
      </w:tblGrid>
      <w:tr>
        <w:trPr>
          <w:cantSplit w:val="0"/>
          <w:trHeight w:val="382" w:hRule="atLeast"/>
          <w:tblHeader w:val="0"/>
        </w:trPr>
        <w:tc>
          <w:tcPr>
            <w:tcBorders>
              <w:top w:color="000000" w:space="0" w:sz="8" w:val="single"/>
              <w:left w:color="000000" w:space="0" w:sz="8" w:val="single"/>
              <w:bottom w:color="000000" w:space="0" w:sz="8" w:val="single"/>
              <w:right w:color="000000" w:space="0" w:sz="8" w:val="single"/>
            </w:tcBorders>
            <w:shd w:fill="767171" w:val="clear"/>
            <w:vAlign w:val="center"/>
          </w:tcPr>
          <w:p w:rsidR="00000000" w:rsidDel="00000000" w:rsidP="00000000" w:rsidRDefault="00000000" w:rsidRPr="00000000" w14:paraId="000000BF">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Acción</w:t>
            </w:r>
          </w:p>
        </w:tc>
        <w:tc>
          <w:tcPr>
            <w:tcBorders>
              <w:top w:color="000000" w:space="0" w:sz="8" w:val="single"/>
              <w:left w:color="000000" w:space="0" w:sz="0" w:val="nil"/>
              <w:bottom w:color="000000" w:space="0" w:sz="8" w:val="single"/>
              <w:right w:color="000000" w:space="0" w:sz="8" w:val="single"/>
            </w:tcBorders>
            <w:shd w:fill="767171" w:val="clear"/>
            <w:vAlign w:val="center"/>
          </w:tcPr>
          <w:p w:rsidR="00000000" w:rsidDel="00000000" w:rsidP="00000000" w:rsidRDefault="00000000" w:rsidRPr="00000000" w14:paraId="000000C0">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Oct-Dic</w:t>
            </w:r>
          </w:p>
        </w:tc>
        <w:tc>
          <w:tcPr>
            <w:tcBorders>
              <w:top w:color="000000" w:space="0" w:sz="8" w:val="single"/>
              <w:left w:color="000000" w:space="0" w:sz="0" w:val="nil"/>
              <w:bottom w:color="000000" w:space="0" w:sz="8" w:val="single"/>
              <w:right w:color="000000" w:space="0" w:sz="8" w:val="single"/>
            </w:tcBorders>
            <w:shd w:fill="767171" w:val="clear"/>
            <w:vAlign w:val="center"/>
          </w:tcPr>
          <w:p w:rsidR="00000000" w:rsidDel="00000000" w:rsidP="00000000" w:rsidRDefault="00000000" w:rsidRPr="00000000" w14:paraId="000000C1">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Ene-Mzo</w:t>
            </w:r>
          </w:p>
        </w:tc>
        <w:tc>
          <w:tcPr>
            <w:tcBorders>
              <w:top w:color="000000" w:space="0" w:sz="8" w:val="single"/>
              <w:left w:color="000000" w:space="0" w:sz="0" w:val="nil"/>
              <w:bottom w:color="000000" w:space="0" w:sz="8" w:val="single"/>
              <w:right w:color="000000" w:space="0" w:sz="4" w:val="single"/>
            </w:tcBorders>
            <w:shd w:fill="767171" w:val="clear"/>
            <w:vAlign w:val="center"/>
          </w:tcPr>
          <w:p w:rsidR="00000000" w:rsidDel="00000000" w:rsidP="00000000" w:rsidRDefault="00000000" w:rsidRPr="00000000" w14:paraId="000000C2">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Abr-Junio</w:t>
            </w:r>
          </w:p>
        </w:tc>
        <w:tc>
          <w:tcPr>
            <w:tcBorders>
              <w:top w:color="000000" w:space="0" w:sz="4" w:val="single"/>
              <w:left w:color="000000" w:space="0" w:sz="4" w:val="single"/>
              <w:bottom w:color="000000" w:space="0" w:sz="4" w:val="single"/>
              <w:right w:color="000000" w:space="0" w:sz="4" w:val="single"/>
            </w:tcBorders>
            <w:shd w:fill="767171" w:val="clear"/>
          </w:tcPr>
          <w:p w:rsidR="00000000" w:rsidDel="00000000" w:rsidP="00000000" w:rsidRDefault="00000000" w:rsidRPr="00000000" w14:paraId="000000C3">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Jul-Sep.</w:t>
            </w:r>
          </w:p>
        </w:tc>
        <w:tc>
          <w:tcPr>
            <w:tcBorders>
              <w:top w:color="000000" w:space="0" w:sz="8" w:val="single"/>
              <w:left w:color="000000" w:space="0" w:sz="4" w:val="single"/>
              <w:bottom w:color="000000" w:space="0" w:sz="8" w:val="single"/>
              <w:right w:color="000000" w:space="0" w:sz="8" w:val="single"/>
            </w:tcBorders>
            <w:shd w:fill="767171" w:val="clear"/>
            <w:vAlign w:val="center"/>
          </w:tcPr>
          <w:p w:rsidR="00000000" w:rsidDel="00000000" w:rsidP="00000000" w:rsidRDefault="00000000" w:rsidRPr="00000000" w14:paraId="000000C4">
            <w:pPr>
              <w:spacing w:after="0" w:line="240" w:lineRule="auto"/>
              <w:jc w:val="center"/>
              <w:rPr>
                <w:color w:val="ffffff"/>
              </w:rPr>
            </w:pPr>
            <w:r w:rsidDel="00000000" w:rsidR="00000000" w:rsidRPr="00000000">
              <w:rPr>
                <w:color w:val="ffffff"/>
                <w:rtl w:val="0"/>
              </w:rPr>
              <w:t xml:space="preserve">TOTAL</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de pastizal, lote baldío, maleza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397</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jc w:val="center"/>
              <w:rPr/>
            </w:pPr>
            <w:r w:rsidDel="00000000" w:rsidR="00000000" w:rsidRPr="00000000">
              <w:rPr>
                <w:rtl w:val="0"/>
              </w:rPr>
              <w:t xml:space="preserve">13</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CA">
            <w:pPr>
              <w:spacing w:after="0" w:line="240" w:lineRule="auto"/>
              <w:jc w:val="center"/>
              <w:rPr/>
            </w:pPr>
            <w:r w:rsidDel="00000000" w:rsidR="00000000" w:rsidRPr="00000000">
              <w:rPr>
                <w:rtl w:val="0"/>
              </w:rPr>
              <w:t xml:space="preserve">704</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en casa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41</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jc w:val="center"/>
              <w:rPr/>
            </w:pPr>
            <w:r w:rsidDel="00000000" w:rsidR="00000000" w:rsidRPr="00000000">
              <w:rPr>
                <w:rtl w:val="0"/>
              </w:rPr>
              <w:t xml:space="preserve">20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D0">
            <w:pPr>
              <w:spacing w:after="0" w:line="240" w:lineRule="auto"/>
              <w:jc w:val="center"/>
              <w:rPr/>
            </w:pPr>
            <w:r w:rsidDel="00000000" w:rsidR="00000000" w:rsidRPr="00000000">
              <w:rPr>
                <w:rtl w:val="0"/>
              </w:rPr>
              <w:t xml:space="preserve">102</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en escuela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jc w:val="center"/>
              <w:rPr/>
            </w:pPr>
            <w:r w:rsidDel="00000000" w:rsidR="00000000" w:rsidRPr="00000000">
              <w:rPr>
                <w:rtl w:val="0"/>
              </w:rPr>
              <w:t xml:space="preserve">8</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D6">
            <w:pPr>
              <w:spacing w:after="0" w:line="240" w:lineRule="auto"/>
              <w:jc w:val="center"/>
              <w:rPr/>
            </w:pPr>
            <w:r w:rsidDel="00000000" w:rsidR="00000000" w:rsidRPr="00000000">
              <w:rPr>
                <w:rtl w:val="0"/>
              </w:rPr>
              <w:t xml:space="preserve">9</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vehículo</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jc w:val="center"/>
              <w:rPr/>
            </w:pPr>
            <w:r w:rsidDel="00000000" w:rsidR="00000000" w:rsidRPr="00000000">
              <w:rPr>
                <w:rtl w:val="0"/>
              </w:rPr>
              <w:t xml:space="preserve">8</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DC">
            <w:pPr>
              <w:spacing w:after="0" w:line="240" w:lineRule="auto"/>
              <w:jc w:val="center"/>
              <w:rPr/>
            </w:pPr>
            <w:r w:rsidDel="00000000" w:rsidR="00000000" w:rsidRPr="00000000">
              <w:rPr>
                <w:rtl w:val="0"/>
              </w:rPr>
              <w:t xml:space="preserve">51</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en comercio</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40" w:lineRule="auto"/>
              <w:jc w:val="center"/>
              <w:rPr/>
            </w:pPr>
            <w:r w:rsidDel="00000000" w:rsidR="00000000" w:rsidRPr="00000000">
              <w:rPr>
                <w:rtl w:val="0"/>
              </w:rPr>
              <w:t xml:space="preserve">1</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E2">
            <w:pPr>
              <w:spacing w:after="0" w:line="240" w:lineRule="auto"/>
              <w:jc w:val="center"/>
              <w:rPr/>
            </w:pPr>
            <w:r w:rsidDel="00000000" w:rsidR="00000000" w:rsidRPr="00000000">
              <w:rPr>
                <w:rtl w:val="0"/>
              </w:rPr>
              <w:t xml:space="preserve">12</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en edificio</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jc w:val="center"/>
              <w:rPr/>
            </w:pPr>
            <w:r w:rsidDel="00000000" w:rsidR="00000000" w:rsidRPr="00000000">
              <w:rPr>
                <w:rtl w:val="0"/>
              </w:rPr>
              <w:t xml:space="preserve">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E8">
            <w:pPr>
              <w:spacing w:after="0" w:line="240" w:lineRule="auto"/>
              <w:jc w:val="center"/>
              <w:rPr/>
            </w:pPr>
            <w:r w:rsidDel="00000000" w:rsidR="00000000" w:rsidRPr="00000000">
              <w:rPr>
                <w:rtl w:val="0"/>
              </w:rPr>
              <w:t xml:space="preserve">1</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Quema urbana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40" w:lineRule="auto"/>
              <w:jc w:val="center"/>
              <w:rPr/>
            </w:pPr>
            <w:r w:rsidDel="00000000" w:rsidR="00000000" w:rsidRPr="00000000">
              <w:rPr>
                <w:rtl w:val="0"/>
              </w:rPr>
              <w:t xml:space="preserve">2</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EE">
            <w:pPr>
              <w:spacing w:after="0" w:line="240" w:lineRule="auto"/>
              <w:jc w:val="center"/>
              <w:rPr/>
            </w:pPr>
            <w:r w:rsidDel="00000000" w:rsidR="00000000" w:rsidRPr="00000000">
              <w:rPr>
                <w:rtl w:val="0"/>
              </w:rPr>
              <w:t xml:space="preserve">61</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Quema agropecuaria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jc w:val="center"/>
              <w:rPr/>
            </w:pPr>
            <w:r w:rsidDel="00000000" w:rsidR="00000000" w:rsidRPr="00000000">
              <w:rPr>
                <w:rtl w:val="0"/>
              </w:rPr>
              <w:t xml:space="preserve">0</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F4">
            <w:pPr>
              <w:spacing w:after="0" w:line="240" w:lineRule="auto"/>
              <w:jc w:val="center"/>
              <w:rPr/>
            </w:pPr>
            <w:r w:rsidDel="00000000" w:rsidR="00000000" w:rsidRPr="00000000">
              <w:rPr>
                <w:rtl w:val="0"/>
              </w:rPr>
              <w:t xml:space="preserve">0</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Incendio de fabrica</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jc w:val="center"/>
              <w:rPr/>
            </w:pPr>
            <w:r w:rsidDel="00000000" w:rsidR="00000000" w:rsidRPr="00000000">
              <w:rPr>
                <w:rtl w:val="0"/>
              </w:rPr>
              <w:t xml:space="preserve">1</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FA">
            <w:pPr>
              <w:spacing w:after="0" w:line="240" w:lineRule="auto"/>
              <w:jc w:val="center"/>
              <w:rPr/>
            </w:pPr>
            <w:r w:rsidDel="00000000" w:rsidR="00000000" w:rsidRPr="00000000">
              <w:rPr>
                <w:rtl w:val="0"/>
              </w:rPr>
              <w:t xml:space="preserve">5</w:t>
            </w:r>
          </w:p>
        </w:tc>
      </w:tr>
      <w:tr>
        <w:trPr>
          <w:cantSplit w:val="0"/>
          <w:trHeight w:val="382" w:hRule="atLeast"/>
          <w:tblHeader w:val="0"/>
        </w:trPr>
        <w:tc>
          <w:tcPr>
            <w:tcBorders>
              <w:top w:color="cccccc"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Otros incendios</w:t>
            </w:r>
          </w:p>
        </w:tc>
        <w:tc>
          <w:tcPr>
            <w:tcBorders>
              <w:top w:color="cccccc" w:space="0" w:sz="8" w:val="single"/>
              <w:left w:color="cccccc"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tcBorders>
              <w:top w:color="cccccc"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w:t>
            </w:r>
          </w:p>
        </w:tc>
        <w:tc>
          <w:tcPr>
            <w:tcBorders>
              <w:top w:color="cccccc"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jc w:val="center"/>
              <w:rPr/>
            </w:pPr>
            <w:r w:rsidDel="00000000" w:rsidR="00000000" w:rsidRPr="00000000">
              <w:rPr>
                <w:rtl w:val="0"/>
              </w:rPr>
              <w:t xml:space="preserve">11</w:t>
            </w:r>
          </w:p>
        </w:tc>
        <w:tc>
          <w:tcPr>
            <w:tcBorders>
              <w:top w:color="000000" w:space="0" w:sz="0" w:val="nil"/>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00">
            <w:pPr>
              <w:spacing w:after="0" w:line="240" w:lineRule="auto"/>
              <w:jc w:val="center"/>
              <w:rPr/>
            </w:pPr>
            <w:r w:rsidDel="00000000" w:rsidR="00000000" w:rsidRPr="00000000">
              <w:rPr>
                <w:rtl w:val="0"/>
              </w:rPr>
              <w:t xml:space="preserve">57</w:t>
            </w:r>
          </w:p>
        </w:tc>
      </w:tr>
    </w:tbl>
    <w:p w:rsidR="00000000" w:rsidDel="00000000" w:rsidP="00000000" w:rsidRDefault="00000000" w:rsidRPr="00000000" w14:paraId="00000101">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5200650" cy="3162300"/>
            <wp:docPr id="21"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103">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Emisión de dictámenes </w:t>
      </w:r>
    </w:p>
    <w:tbl>
      <w:tblPr>
        <w:tblStyle w:val="Table4"/>
        <w:tblW w:w="9095.0" w:type="dxa"/>
        <w:jc w:val="left"/>
        <w:tblInd w:w="-5.0" w:type="dxa"/>
        <w:tblLayout w:type="fixed"/>
        <w:tblLook w:val="0400"/>
      </w:tblPr>
      <w:tblGrid>
        <w:gridCol w:w="6831"/>
        <w:gridCol w:w="2264"/>
        <w:tblGridChange w:id="0">
          <w:tblGrid>
            <w:gridCol w:w="6831"/>
            <w:gridCol w:w="2264"/>
          </w:tblGrid>
        </w:tblGridChange>
      </w:tblGrid>
      <w:tr>
        <w:trPr>
          <w:cantSplit w:val="0"/>
          <w:trHeight w:val="227" w:hRule="atLeast"/>
          <w:tblHeader w:val="0"/>
        </w:trPr>
        <w:tc>
          <w:tcPr>
            <w:tcBorders>
              <w:top w:color="000000" w:space="0" w:sz="4" w:val="single"/>
              <w:left w:color="000000" w:space="0" w:sz="4" w:val="single"/>
              <w:bottom w:color="000000" w:space="0" w:sz="4" w:val="single"/>
              <w:right w:color="000000" w:space="0" w:sz="4" w:val="single"/>
            </w:tcBorders>
            <w:shd w:fill="767171" w:val="clear"/>
            <w:vAlign w:val="center"/>
          </w:tcPr>
          <w:p w:rsidR="00000000" w:rsidDel="00000000" w:rsidP="00000000" w:rsidRDefault="00000000" w:rsidRPr="00000000" w14:paraId="00000105">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Acción</w:t>
            </w:r>
          </w:p>
        </w:tc>
        <w:tc>
          <w:tcPr>
            <w:tcBorders>
              <w:top w:color="000000" w:space="0" w:sz="4" w:val="single"/>
              <w:left w:color="000000" w:space="0" w:sz="0" w:val="nil"/>
              <w:bottom w:color="000000" w:space="0" w:sz="4" w:val="single"/>
              <w:right w:color="000000" w:space="0" w:sz="4" w:val="single"/>
            </w:tcBorders>
            <w:shd w:fill="767171" w:val="clear"/>
            <w:vAlign w:val="center"/>
          </w:tcPr>
          <w:p w:rsidR="00000000" w:rsidDel="00000000" w:rsidP="00000000" w:rsidRDefault="00000000" w:rsidRPr="00000000" w14:paraId="00000106">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4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Dictámenes de factibilidad de giro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586</w:t>
            </w:r>
          </w:p>
        </w:tc>
      </w:tr>
      <w:tr>
        <w:trPr>
          <w:cantSplit w:val="0"/>
          <w:trHeight w:val="2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Dictámenes de habitabilidad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45</w:t>
            </w:r>
          </w:p>
        </w:tc>
      </w:tr>
      <w:tr>
        <w:trPr>
          <w:cantSplit w:val="0"/>
          <w:trHeight w:val="4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Cumplimiento al Programa Interno de Protección Civil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64</w:t>
            </w:r>
          </w:p>
        </w:tc>
      </w:tr>
      <w:tr>
        <w:trPr>
          <w:cantSplit w:val="0"/>
          <w:trHeight w:val="4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Cumplimiento a la NOM-002-STPS-2010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p>
        </w:tc>
      </w:tr>
      <w:tr>
        <w:trPr>
          <w:cantSplit w:val="0"/>
          <w:trHeight w:val="4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Cumplimiento a Estudios de riesgo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551</w:t>
            </w:r>
          </w:p>
        </w:tc>
      </w:tr>
      <w:tr>
        <w:trPr>
          <w:cantSplit w:val="0"/>
          <w:trHeight w:val="2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Inspección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r>
      <w:tr>
        <w:trPr>
          <w:cantSplit w:val="0"/>
          <w:trHeight w:val="2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Infracciones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r>
          </w:p>
        </w:tc>
      </w:tr>
      <w:tr>
        <w:trPr>
          <w:cantSplit w:val="0"/>
          <w:trHeight w:val="2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Constancia de hechos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30</w:t>
            </w:r>
          </w:p>
        </w:tc>
      </w:tr>
      <w:tr>
        <w:trPr>
          <w:cantSplit w:val="0"/>
          <w:trHeight w:val="22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Reporte de visita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49</w:t>
            </w:r>
          </w:p>
        </w:tc>
      </w:tr>
    </w:tbl>
    <w:p w:rsidR="00000000" w:rsidDel="00000000" w:rsidP="00000000" w:rsidRDefault="00000000" w:rsidRPr="00000000" w14:paraId="00000119">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C">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D">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DE REGISTRO CIVIL </w:t>
      </w:r>
    </w:p>
    <w:p w:rsidR="00000000" w:rsidDel="00000000" w:rsidP="00000000" w:rsidRDefault="00000000" w:rsidRPr="00000000" w14:paraId="0000011E">
      <w:pPr>
        <w:spacing w:after="0" w:line="276" w:lineRule="auto"/>
        <w:jc w:val="center"/>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‘’Lo que se nombra, se reconoce y se visibiliza’’</w:t>
      </w:r>
      <w:r w:rsidDel="00000000" w:rsidR="00000000" w:rsidRPr="00000000">
        <w:rPr>
          <w:rtl w:val="0"/>
        </w:rPr>
      </w:r>
    </w:p>
    <w:p w:rsidR="00000000" w:rsidDel="00000000" w:rsidP="00000000" w:rsidRDefault="00000000" w:rsidRPr="00000000" w14:paraId="0000011F">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spacing w:after="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Después del decreto del Gobernador Enrique Alfaro, mediante el cual adiciona varios artículos al Reglamento del Registro Civil de Jalisco y así da forma al proceso administrativo de corrección de datos personales por identidad de género auto percibida en personas mayores y menores de edad, en El Salto, tomamos la iniciativa de ser los primeros en realizar dicho trámite en personas menores de edad, fue así como el 17 de noviembre de 2020, catorce familias de distintos Estados de la República mexicana viajaron a nuestro municipio y pudieron realizar el trámite de sus hijes. </w:t>
      </w:r>
      <w:r w:rsidDel="00000000" w:rsidR="00000000" w:rsidRPr="00000000">
        <w:rPr>
          <w:rtl w:val="0"/>
        </w:rPr>
      </w:r>
    </w:p>
    <w:p w:rsidR="00000000" w:rsidDel="00000000" w:rsidP="00000000" w:rsidRDefault="00000000" w:rsidRPr="00000000" w14:paraId="0000012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spacing w:after="0" w:line="276" w:lineRule="auto"/>
        <w:jc w:val="both"/>
        <w:rPr>
          <w:rFonts w:ascii="Arial" w:cs="Arial" w:eastAsia="Arial" w:hAnsi="Arial"/>
          <w:b w:val="1"/>
          <w:i w:val="1"/>
          <w:color w:val="595959"/>
          <w:sz w:val="24"/>
          <w:szCs w:val="24"/>
        </w:rPr>
      </w:pPr>
      <w:r w:rsidDel="00000000" w:rsidR="00000000" w:rsidRPr="00000000">
        <w:rPr>
          <w:rFonts w:ascii="Arial" w:cs="Arial" w:eastAsia="Arial" w:hAnsi="Arial"/>
          <w:color w:val="000000"/>
          <w:sz w:val="24"/>
          <w:szCs w:val="24"/>
          <w:rtl w:val="0"/>
        </w:rPr>
        <w:t xml:space="preserve">Fue así como nos convertimos en noticias nacionales e internacionales, al ser los primeros en realizar este trámite y quedar en el imaginario del colectivo como </w:t>
      </w:r>
      <w:r w:rsidDel="00000000" w:rsidR="00000000" w:rsidRPr="00000000">
        <w:rPr>
          <w:rFonts w:ascii="Arial" w:cs="Arial" w:eastAsia="Arial" w:hAnsi="Arial"/>
          <w:b w:val="1"/>
          <w:i w:val="1"/>
          <w:color w:val="595959"/>
          <w:sz w:val="24"/>
          <w:szCs w:val="24"/>
          <w:rtl w:val="0"/>
        </w:rPr>
        <w:t xml:space="preserve">‘’El Salto, capital nacional de las Infancias Trans’’</w:t>
      </w:r>
    </w:p>
    <w:p w:rsidR="00000000" w:rsidDel="00000000" w:rsidP="00000000" w:rsidRDefault="00000000" w:rsidRPr="00000000" w14:paraId="0000012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124">
      <w:pPr>
        <w:numPr>
          <w:ilvl w:val="0"/>
          <w:numId w:val="11"/>
        </w:numPr>
        <w:pBdr>
          <w:top w:space="0" w:sz="0" w:val="nil"/>
          <w:left w:space="0" w:sz="0" w:val="nil"/>
          <w:bottom w:space="0" w:sz="0" w:val="nil"/>
          <w:right w:space="0" w:sz="0" w:val="nil"/>
          <w:between w:space="0" w:sz="0" w:val="nil"/>
        </w:pBdr>
        <w:spacing w:after="0" w:line="276"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Durante casi dos años, hemos sido el municipio más próspero y de mayor relevancia por razón de sus buenas prácticas para la atención a personas trans; dándonos como resultado un total de trámites, desglosados de la siguiente manera: </w:t>
      </w:r>
    </w:p>
    <w:p w:rsidR="00000000" w:rsidDel="00000000" w:rsidP="00000000" w:rsidRDefault="00000000" w:rsidRPr="00000000" w14:paraId="00000125">
      <w:pPr>
        <w:spacing w:after="0" w:line="276" w:lineRule="auto"/>
        <w:rPr>
          <w:rFonts w:ascii="Arial" w:cs="Arial" w:eastAsia="Arial" w:hAnsi="Arial"/>
          <w:sz w:val="24"/>
          <w:szCs w:val="24"/>
        </w:rPr>
      </w:pPr>
      <w:r w:rsidDel="00000000" w:rsidR="00000000" w:rsidRPr="00000000">
        <w:rPr>
          <w:rtl w:val="0"/>
        </w:rPr>
      </w:r>
    </w:p>
    <w:tbl>
      <w:tblPr>
        <w:tblStyle w:val="Table5"/>
        <w:tblW w:w="2984.0" w:type="dxa"/>
        <w:jc w:val="left"/>
        <w:tblInd w:w="-108.0" w:type="dxa"/>
        <w:tblLayout w:type="fixed"/>
        <w:tblLook w:val="0400"/>
      </w:tblPr>
      <w:tblGrid>
        <w:gridCol w:w="350"/>
        <w:gridCol w:w="750"/>
        <w:gridCol w:w="1884"/>
        <w:tblGridChange w:id="0">
          <w:tblGrid>
            <w:gridCol w:w="350"/>
            <w:gridCol w:w="750"/>
            <w:gridCol w:w="18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tcPr>
          <w:p w:rsidR="00000000" w:rsidDel="00000000" w:rsidP="00000000" w:rsidRDefault="00000000" w:rsidRPr="00000000" w14:paraId="00000126">
            <w:pPr>
              <w:spacing w:after="0" w:line="276" w:lineRule="auto"/>
              <w:rPr>
                <w:rFonts w:ascii="Arial" w:cs="Arial" w:eastAsia="Arial" w:hAnsi="Arial"/>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tcPr>
          <w:p w:rsidR="00000000" w:rsidDel="00000000" w:rsidP="00000000" w:rsidRDefault="00000000" w:rsidRPr="00000000" w14:paraId="00000127">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Año</w:t>
            </w:r>
          </w:p>
        </w:tc>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tcPr>
          <w:p w:rsidR="00000000" w:rsidDel="00000000" w:rsidP="00000000" w:rsidRDefault="00000000" w:rsidRPr="00000000" w14:paraId="00000128">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No. De trámites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spacing w:after="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after="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D">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113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spacing w:after="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1">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61</w:t>
            </w:r>
            <w:r w:rsidDel="00000000" w:rsidR="00000000" w:rsidRPr="00000000">
              <w:rPr>
                <w:rtl w:val="0"/>
              </w:rPr>
            </w:r>
          </w:p>
        </w:tc>
      </w:tr>
    </w:tbl>
    <w:p w:rsidR="00000000" w:rsidDel="00000000" w:rsidP="00000000" w:rsidRDefault="00000000" w:rsidRPr="00000000" w14:paraId="0000013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133">
      <w:pPr>
        <w:numPr>
          <w:ilvl w:val="0"/>
          <w:numId w:val="9"/>
        </w:numPr>
        <w:spacing w:after="0" w:line="276"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Oficial Jefe del Registro Civil, José Noé Hermosillo Ramirez, participó como ponente en el seminario ‘’ El Reconocimiento de la Identidad de Género de Infancias y adolescencias: prácticas y retos en el marco de la implementación de la OC24/17’’ organizada por el Programa de Universalización de la Identidad Civil en las Américas (PUICA) de la Organización de los Estados Americanos y Sinergia Initiatives for Human Rights. </w:t>
      </w:r>
    </w:p>
    <w:p w:rsidR="00000000" w:rsidDel="00000000" w:rsidP="00000000" w:rsidRDefault="00000000" w:rsidRPr="00000000" w14:paraId="0000013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numPr>
          <w:ilvl w:val="0"/>
          <w:numId w:val="10"/>
        </w:numPr>
        <w:spacing w:after="0" w:line="276"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diciembre de 2021, junto con ONU-Derechos Humanos, presentamos la </w:t>
      </w:r>
      <w:r w:rsidDel="00000000" w:rsidR="00000000" w:rsidRPr="00000000">
        <w:rPr>
          <w:rFonts w:ascii="Arial" w:cs="Arial" w:eastAsia="Arial" w:hAnsi="Arial"/>
          <w:b w:val="1"/>
          <w:i w:val="1"/>
          <w:color w:val="595959"/>
          <w:sz w:val="24"/>
          <w:szCs w:val="24"/>
          <w:rtl w:val="0"/>
        </w:rPr>
        <w:t xml:space="preserve">‘’Guía de trámites para la atención a personas Trans en el servicio público en Jalisco’’ </w:t>
      </w:r>
      <w:r w:rsidDel="00000000" w:rsidR="00000000" w:rsidRPr="00000000">
        <w:rPr>
          <w:rFonts w:ascii="Arial" w:cs="Arial" w:eastAsia="Arial" w:hAnsi="Arial"/>
          <w:color w:val="000000"/>
          <w:sz w:val="24"/>
          <w:szCs w:val="24"/>
          <w:rtl w:val="0"/>
        </w:rPr>
        <w:t xml:space="preserve">una herramienta que brinde a las personas trans la adecuada orientación para llevar a cabo la tramitación de sus documentos de identidad. </w:t>
      </w:r>
    </w:p>
    <w:p w:rsidR="00000000" w:rsidDel="00000000" w:rsidP="00000000" w:rsidRDefault="00000000" w:rsidRPr="00000000" w14:paraId="00000136">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Perspectiva de Género</w:t>
      </w:r>
      <w:r w:rsidDel="00000000" w:rsidR="00000000" w:rsidRPr="00000000">
        <w:rPr>
          <w:rtl w:val="0"/>
        </w:rPr>
      </w:r>
    </w:p>
    <w:p w:rsidR="00000000" w:rsidDel="00000000" w:rsidP="00000000" w:rsidRDefault="00000000" w:rsidRPr="00000000" w14:paraId="00000137">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Los criterios jurisprudenciales en esta materia han sido claros: Mujeres y Hombres por igual. Es por ello por lo que, comenzamos un protocolo de actuación, mediante el que permitíamos el piso parejo a las mujeres que sufren discriminación normativa e imposibilitan acceder a sus hijas e hijos a un registro de nacimiento, en el que se hagan constar los datos correctos y atendiendo al fin de que encuentren los lazos familiares en su realidad social y jurídica. </w:t>
      </w:r>
      <w:r w:rsidDel="00000000" w:rsidR="00000000" w:rsidRPr="00000000">
        <w:rPr>
          <w:rtl w:val="0"/>
        </w:rPr>
      </w:r>
    </w:p>
    <w:p w:rsidR="00000000" w:rsidDel="00000000" w:rsidP="00000000" w:rsidRDefault="00000000" w:rsidRPr="00000000" w14:paraId="00000138">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b w:val="1"/>
          <w:i w:val="1"/>
          <w:color w:val="000000"/>
          <w:sz w:val="24"/>
          <w:szCs w:val="24"/>
          <w:rtl w:val="0"/>
        </w:rPr>
        <w:t xml:space="preserve">Derechos en igualdad</w:t>
      </w:r>
      <w:r w:rsidDel="00000000" w:rsidR="00000000" w:rsidRPr="00000000">
        <w:rPr>
          <w:rtl w:val="0"/>
        </w:rPr>
      </w:r>
    </w:p>
    <w:p w:rsidR="00000000" w:rsidDel="00000000" w:rsidP="00000000" w:rsidRDefault="00000000" w:rsidRPr="00000000" w14:paraId="00000139">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Los Matrimonios igualitarios han sido tema de discusión en muchos ámbitos, pero en el Registro Civil no. Acercamos de forma correcta este trámite y orientamos a las parejas del mismo sexo para que puedan realizar su matrimonio en un ambiente de respeto, sin trabas y que disfruten de uno de los días más importantes de su vida.</w:t>
      </w:r>
      <w:r w:rsidDel="00000000" w:rsidR="00000000" w:rsidRPr="00000000">
        <w:rPr>
          <w:rtl w:val="0"/>
        </w:rPr>
      </w:r>
    </w:p>
    <w:p w:rsidR="00000000" w:rsidDel="00000000" w:rsidP="00000000" w:rsidRDefault="00000000" w:rsidRPr="00000000" w14:paraId="0000013A">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 Ayudamos a varias parejas formados por dos madres para poder llevar a cabo un reconocimiento de comaternidad en circunstancias de igualdad, alegando únicamente el derecho humano a formar una familia y una relación de parentesco entre sus hijas e hijos y sus madres; un proceso en el cual nunca se abandonó a las solicitantes y uniendo esfuerzos, logramos crear un nuevo criterio registral.</w:t>
      </w:r>
      <w:r w:rsidDel="00000000" w:rsidR="00000000" w:rsidRPr="00000000">
        <w:rPr>
          <w:rtl w:val="0"/>
        </w:rPr>
      </w:r>
    </w:p>
    <w:p w:rsidR="00000000" w:rsidDel="00000000" w:rsidP="00000000" w:rsidRDefault="00000000" w:rsidRPr="00000000" w14:paraId="0000013B">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Matrimonios colectivos. </w:t>
      </w:r>
      <w:r w:rsidDel="00000000" w:rsidR="00000000" w:rsidRPr="00000000">
        <w:rPr>
          <w:rtl w:val="0"/>
        </w:rPr>
      </w:r>
    </w:p>
    <w:p w:rsidR="00000000" w:rsidDel="00000000" w:rsidP="00000000" w:rsidRDefault="00000000" w:rsidRPr="00000000" w14:paraId="0000013C">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 matrimonio es la Institución de orden público e interés social por excelencia en el contexto familiar mexicano. Ha sido el punto de partida para lograr la trascendencia de los valores, la moral, la cultura y tradiciones de nuestro México. Es la célula principal para la formación inicial de la familia y la base social que permea la creación del tejido social.</w:t>
      </w:r>
      <w:r w:rsidDel="00000000" w:rsidR="00000000" w:rsidRPr="00000000">
        <w:rPr>
          <w:rtl w:val="0"/>
        </w:rPr>
      </w:r>
    </w:p>
    <w:p w:rsidR="00000000" w:rsidDel="00000000" w:rsidP="00000000" w:rsidRDefault="00000000" w:rsidRPr="00000000" w14:paraId="0000013D">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últimos tiempos las personas han perdido interés por contraer matrimonio debido a los costos, requisitos y trámites que conlleva y optan por última instancia de dejarla de lado, sin vislumbrar los daños en mediano y largo plazo a los que pueden ser sujetos por no haber contraído matrimonio.</w:t>
      </w:r>
      <w:r w:rsidDel="00000000" w:rsidR="00000000" w:rsidRPr="00000000">
        <w:rPr>
          <w:rtl w:val="0"/>
        </w:rPr>
      </w:r>
    </w:p>
    <w:p w:rsidR="00000000" w:rsidDel="00000000" w:rsidP="00000000" w:rsidRDefault="00000000" w:rsidRPr="00000000" w14:paraId="0000013E">
      <w:pPr>
        <w:spacing w:after="280" w:before="280"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Hemos llevado a cabo dos grandes campañas, que nos arrojan los siguientes datos: </w:t>
      </w:r>
      <w:r w:rsidDel="00000000" w:rsidR="00000000" w:rsidRPr="00000000">
        <w:rPr>
          <w:rtl w:val="0"/>
        </w:rPr>
      </w:r>
    </w:p>
    <w:tbl>
      <w:tblPr>
        <w:tblStyle w:val="Table6"/>
        <w:tblW w:w="8932.0" w:type="dxa"/>
        <w:jc w:val="left"/>
        <w:tblInd w:w="-108.0" w:type="dxa"/>
        <w:tblLayout w:type="fixed"/>
        <w:tblLook w:val="0400"/>
      </w:tblPr>
      <w:tblGrid>
        <w:gridCol w:w="665"/>
        <w:gridCol w:w="1424"/>
        <w:gridCol w:w="6843"/>
        <w:tblGridChange w:id="0">
          <w:tblGrid>
            <w:gridCol w:w="665"/>
            <w:gridCol w:w="1424"/>
            <w:gridCol w:w="6843"/>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tcPr>
          <w:p w:rsidR="00000000" w:rsidDel="00000000" w:rsidP="00000000" w:rsidRDefault="00000000" w:rsidRPr="00000000" w14:paraId="0000013F">
            <w:pPr>
              <w:spacing w:after="0" w:line="276" w:lineRule="auto"/>
              <w:rPr>
                <w:rFonts w:ascii="Arial" w:cs="Arial" w:eastAsia="Arial" w:hAnsi="Arial"/>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tcPr>
          <w:p w:rsidR="00000000" w:rsidDel="00000000" w:rsidP="00000000" w:rsidRDefault="00000000" w:rsidRPr="00000000" w14:paraId="00000140">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b w:val="1"/>
                <w:color w:val="ffffff"/>
                <w:sz w:val="24"/>
                <w:szCs w:val="24"/>
                <w:rtl w:val="0"/>
              </w:rPr>
              <w:t xml:space="preserve">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tcPr>
          <w:p w:rsidR="00000000" w:rsidDel="00000000" w:rsidP="00000000" w:rsidRDefault="00000000" w:rsidRPr="00000000" w14:paraId="00000141">
            <w:pPr>
              <w:spacing w:after="0" w:line="276" w:lineRule="auto"/>
              <w:jc w:val="center"/>
              <w:rPr>
                <w:rFonts w:ascii="Arial" w:cs="Arial" w:eastAsia="Arial" w:hAnsi="Arial"/>
                <w:color w:val="ffffff"/>
                <w:sz w:val="24"/>
                <w:szCs w:val="24"/>
              </w:rPr>
            </w:pPr>
            <w:r w:rsidDel="00000000" w:rsidR="00000000" w:rsidRPr="00000000">
              <w:rPr>
                <w:rFonts w:ascii="Arial" w:cs="Arial" w:eastAsia="Arial" w:hAnsi="Arial"/>
                <w:b w:val="1"/>
                <w:color w:val="ffffff"/>
                <w:sz w:val="24"/>
                <w:szCs w:val="24"/>
                <w:rtl w:val="0"/>
              </w:rPr>
              <w:t xml:space="preserve">No. De parejas en matrimonio</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272</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322</w:t>
            </w:r>
            <w:r w:rsidDel="00000000" w:rsidR="00000000" w:rsidRPr="00000000">
              <w:rPr>
                <w:rtl w:val="0"/>
              </w:rPr>
            </w:r>
          </w:p>
        </w:tc>
      </w:tr>
    </w:tbl>
    <w:p w:rsidR="00000000" w:rsidDel="00000000" w:rsidP="00000000" w:rsidRDefault="00000000" w:rsidRPr="00000000" w14:paraId="00000148">
      <w:pPr>
        <w:spacing w:line="27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Se brinda certeza jurídica al ciudadano con la atención en los actos registrales: </w:t>
      </w:r>
      <w:r w:rsidDel="00000000" w:rsidR="00000000" w:rsidRPr="00000000">
        <w:rPr>
          <w:rtl w:val="0"/>
        </w:rPr>
      </w:r>
    </w:p>
    <w:tbl>
      <w:tblPr>
        <w:tblStyle w:val="Table7"/>
        <w:tblW w:w="8914.0" w:type="dxa"/>
        <w:jc w:val="left"/>
        <w:tblInd w:w="-108.0" w:type="dxa"/>
        <w:tblLayout w:type="fixed"/>
        <w:tblLook w:val="0400"/>
      </w:tblPr>
      <w:tblGrid>
        <w:gridCol w:w="6924"/>
        <w:gridCol w:w="1990"/>
        <w:tblGridChange w:id="0">
          <w:tblGrid>
            <w:gridCol w:w="6924"/>
            <w:gridCol w:w="1990"/>
          </w:tblGrid>
        </w:tblGridChange>
      </w:tblGrid>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vAlign w:val="center"/>
          </w:tcPr>
          <w:p w:rsidR="00000000" w:rsidDel="00000000" w:rsidP="00000000" w:rsidRDefault="00000000" w:rsidRPr="00000000" w14:paraId="00000149">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ffffff"/>
                <w:sz w:val="24"/>
                <w:szCs w:val="24"/>
                <w:rtl w:val="0"/>
              </w:rPr>
              <w:t xml:space="preserve">Acción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95959" w:val="clear"/>
            <w:tcMar>
              <w:top w:w="0.0" w:type="dxa"/>
              <w:left w:w="108.0" w:type="dxa"/>
              <w:bottom w:w="0.0" w:type="dxa"/>
              <w:right w:w="108.0" w:type="dxa"/>
            </w:tcMar>
            <w:vAlign w:val="center"/>
          </w:tcPr>
          <w:p w:rsidR="00000000" w:rsidDel="00000000" w:rsidP="00000000" w:rsidRDefault="00000000" w:rsidRPr="00000000" w14:paraId="0000014A">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ffffff"/>
                <w:sz w:val="24"/>
                <w:szCs w:val="24"/>
                <w:rtl w:val="0"/>
              </w:rPr>
              <w:t xml:space="preserve">Total</w:t>
            </w:r>
            <w:r w:rsidDel="00000000" w:rsidR="00000000" w:rsidRPr="00000000">
              <w:rPr>
                <w:rtl w:val="0"/>
              </w:rPr>
            </w:r>
          </w:p>
        </w:tc>
      </w:tr>
      <w:tr>
        <w:trPr>
          <w:cantSplit w:val="0"/>
          <w:trHeight w:val="4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B">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Nacimientos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C">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4,022</w:t>
            </w:r>
            <w:r w:rsidDel="00000000" w:rsidR="00000000" w:rsidRPr="00000000">
              <w:rPr>
                <w:rtl w:val="0"/>
              </w:rPr>
            </w:r>
          </w:p>
          <w:p w:rsidR="00000000" w:rsidDel="00000000" w:rsidP="00000000" w:rsidRDefault="00000000" w:rsidRPr="00000000" w14:paraId="0000014D">
            <w:pPr>
              <w:spacing w:after="0" w:line="276" w:lineRule="auto"/>
              <w:rPr>
                <w:rFonts w:ascii="Arial" w:cs="Arial" w:eastAsia="Arial" w:hAnsi="Arial"/>
                <w:sz w:val="24"/>
                <w:szCs w:val="24"/>
              </w:rPr>
            </w:pPr>
            <w:r w:rsidDel="00000000" w:rsidR="00000000" w:rsidRPr="00000000">
              <w:rPr>
                <w:rtl w:val="0"/>
              </w:rPr>
            </w:r>
          </w:p>
        </w:tc>
      </w:tr>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Reconocimientos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1200</w:t>
            </w: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0">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Registro Extemporáneo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1">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473</w:t>
            </w: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Muertes fetales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3">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8</w:t>
            </w:r>
            <w:r w:rsidDel="00000000" w:rsidR="00000000" w:rsidRPr="00000000">
              <w:rPr>
                <w:rtl w:val="0"/>
              </w:rPr>
            </w:r>
          </w:p>
        </w:tc>
      </w:tr>
      <w:tr>
        <w:trPr>
          <w:cantSplit w:val="0"/>
          <w:trHeight w:val="66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Matrimonio / o matrimonio igualitario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779</w:t>
            </w:r>
            <w:r w:rsidDel="00000000" w:rsidR="00000000" w:rsidRPr="00000000">
              <w:rPr>
                <w:rtl w:val="0"/>
              </w:rPr>
            </w:r>
          </w:p>
        </w:tc>
      </w:tr>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6">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Divorcios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7">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104</w:t>
            </w: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8">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Aclaraciones de acta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9">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68</w:t>
            </w:r>
            <w:r w:rsidDel="00000000" w:rsidR="00000000" w:rsidRPr="00000000">
              <w:rPr>
                <w:rtl w:val="0"/>
              </w:rPr>
            </w:r>
          </w:p>
        </w:tc>
      </w:tr>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A">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Defunciones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B">
            <w:pPr>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107</w:t>
            </w:r>
          </w:p>
        </w:tc>
      </w:tr>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C">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Inscripciones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D">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33</w:t>
            </w:r>
            <w:r w:rsidDel="00000000" w:rsidR="00000000" w:rsidRPr="00000000">
              <w:rPr>
                <w:rtl w:val="0"/>
              </w:rPr>
            </w:r>
          </w:p>
        </w:tc>
      </w:tr>
      <w:tr>
        <w:trPr>
          <w:cantSplit w:val="0"/>
          <w:trHeight w:val="44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E">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Identidad de género auto percibida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F">
            <w:pPr>
              <w:spacing w:after="0" w:line="276"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r>
    </w:tbl>
    <w:p w:rsidR="00000000" w:rsidDel="00000000" w:rsidP="00000000" w:rsidRDefault="00000000" w:rsidRPr="00000000" w14:paraId="00000160">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61">
      <w:pPr>
        <w:spacing w:line="276" w:lineRule="auto"/>
        <w:jc w:val="center"/>
        <w:rPr>
          <w:rFonts w:ascii="Arial" w:cs="Arial" w:eastAsia="Arial" w:hAnsi="Arial"/>
          <w:b w:val="1"/>
          <w:sz w:val="24"/>
          <w:szCs w:val="24"/>
        </w:rPr>
      </w:pPr>
      <w:r w:rsidDel="00000000" w:rsidR="00000000" w:rsidRPr="00000000">
        <w:rPr/>
        <w:drawing>
          <wp:inline distB="0" distT="0" distL="0" distR="0">
            <wp:extent cx="4572000" cy="2743200"/>
            <wp:docPr id="20"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162">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3">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JEFATURA DE ASUNTOS RELIGIOSOS </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Sumar acciones con las autoridades en materia religiosa a través de una comunicación fluida, para promover el sano desarrollo de las comunidades religiosas en el municipio.</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 asistieron a distintas reuniones con líderes religiosos, los principales temas fueron la continuidad de los apoyos solicitados al ayuntamiento.</w:t>
      </w:r>
    </w:p>
    <w:p w:rsidR="00000000" w:rsidDel="00000000" w:rsidP="00000000" w:rsidRDefault="00000000" w:rsidRPr="00000000" w14:paraId="00000168">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Uso de pirotecnia </w:t>
      </w:r>
      <w:r w:rsidDel="00000000" w:rsidR="00000000" w:rsidRPr="00000000">
        <w:rPr>
          <w:rFonts w:ascii="Arial" w:cs="Arial" w:eastAsia="Arial" w:hAnsi="Arial"/>
          <w:color w:val="000000"/>
          <w:sz w:val="24"/>
          <w:szCs w:val="24"/>
          <w:rtl w:val="0"/>
        </w:rPr>
        <w:t xml:space="preserve">y quema de castillos.</w:t>
      </w:r>
    </w:p>
    <w:p w:rsidR="00000000" w:rsidDel="00000000" w:rsidP="00000000" w:rsidRDefault="00000000" w:rsidRPr="00000000" w14:paraId="00000169">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Asistencia en peregrinaciones.</w:t>
      </w:r>
    </w:p>
    <w:p w:rsidR="00000000" w:rsidDel="00000000" w:rsidP="00000000" w:rsidRDefault="00000000" w:rsidRPr="00000000" w14:paraId="0000016A">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Cultos religiosos.</w:t>
      </w:r>
    </w:p>
    <w:p w:rsidR="00000000" w:rsidDel="00000000" w:rsidP="00000000" w:rsidRDefault="00000000" w:rsidRPr="00000000" w14:paraId="0000016B">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Donación de predios.</w:t>
      </w:r>
    </w:p>
    <w:p w:rsidR="00000000" w:rsidDel="00000000" w:rsidP="00000000" w:rsidRDefault="00000000" w:rsidRPr="00000000" w14:paraId="0000016C">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Gestión de apoyos a iglesias, casas de oración, casa pastoral. </w:t>
      </w:r>
    </w:p>
    <w:p w:rsidR="00000000" w:rsidDel="00000000" w:rsidP="00000000" w:rsidRDefault="00000000" w:rsidRPr="00000000" w14:paraId="0000016D">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Contingencia Covid- 19. </w:t>
      </w:r>
      <w:r w:rsidDel="00000000" w:rsidR="00000000" w:rsidRPr="00000000">
        <w:rPr>
          <w:rtl w:val="0"/>
        </w:rPr>
      </w:r>
    </w:p>
    <w:p w:rsidR="00000000" w:rsidDel="00000000" w:rsidP="00000000" w:rsidRDefault="00000000" w:rsidRPr="00000000" w14:paraId="0000016E">
      <w:pPr>
        <w:numPr>
          <w:ilvl w:val="1"/>
          <w:numId w:val="6"/>
        </w:numPr>
        <w:pBdr>
          <w:top w:space="0" w:sz="0" w:val="nil"/>
          <w:left w:space="0" w:sz="0" w:val="nil"/>
          <w:bottom w:space="0" w:sz="0" w:val="nil"/>
          <w:right w:space="0" w:sz="0" w:val="nil"/>
          <w:between w:space="0" w:sz="0" w:val="nil"/>
        </w:pBdr>
        <w:spacing w:line="276"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Apoyar en su Jornada de convivencia de padres y seminaristas de la Vicaria.</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Participación en el Curso Centro de Formación Virtual en Reconstrucción del Tejido Social</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asistió a la capacitación “Perspectiva de Género para la Cultura de Paz y la      Reconstrucción del tejido Social” (SEGOB), con la finalidad de sensibilizar y promover la importancia a través de la acción comunitaria en la reconstrucción del tejido Social </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Se brindó atención a las parroquias en temas de fiestas patronales</w:t>
      </w:r>
      <w:r w:rsidDel="00000000" w:rsidR="00000000" w:rsidRPr="00000000">
        <w:rPr>
          <w:rFonts w:ascii="Arial" w:cs="Arial" w:eastAsia="Arial" w:hAnsi="Arial"/>
          <w:color w:val="000000"/>
          <w:sz w:val="24"/>
          <w:szCs w:val="24"/>
          <w:rtl w:val="0"/>
        </w:rPr>
        <w:t xml:space="preserve"> y festividades sociales.</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medio de la intervención de la Coordinación de Delegados y Agentes Municipales se donó malla ciclónica al Pastor Roberto Ocampo.</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entregaron durante las festividades 100 bolos y 100 juguetes en la iglesia Casa de Profeta en la colonia Nuevo Paraíso. </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Entrega de uniformes al equipo de futbol equipo “los rojos” campo el Atlético.</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8">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A">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C">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D">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E">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0">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1">
      <w:pPr>
        <w:jc w:val="center"/>
        <w:rPr>
          <w:rFonts w:ascii="Arial" w:cs="Arial" w:eastAsia="Arial" w:hAnsi="Arial"/>
          <w:b w:val="1"/>
          <w:color w:val="595959"/>
          <w:sz w:val="24"/>
          <w:szCs w:val="24"/>
        </w:rPr>
      </w:pPr>
      <w:r w:rsidDel="00000000" w:rsidR="00000000" w:rsidRPr="00000000">
        <w:rPr>
          <w:rFonts w:ascii="Arial" w:cs="Arial" w:eastAsia="Arial" w:hAnsi="Arial"/>
          <w:b w:val="1"/>
          <w:sz w:val="28"/>
          <w:szCs w:val="28"/>
        </w:rPr>
        <w:drawing>
          <wp:anchor allowOverlap="1" behindDoc="0" distB="0" distT="0" distL="114300" distR="114300" hidden="0" layoutInCell="1" locked="0" relativeHeight="0" simplePos="0">
            <wp:simplePos x="0" y="0"/>
            <wp:positionH relativeFrom="margin">
              <wp:posOffset>17145</wp:posOffset>
            </wp:positionH>
            <wp:positionV relativeFrom="margin">
              <wp:posOffset>5368040</wp:posOffset>
            </wp:positionV>
            <wp:extent cx="5703570" cy="2766060"/>
            <wp:wrapSquare wrapText="bothSides" distB="0" distT="0" distL="114300" distR="114300"/>
            <wp:docPr id="25" name=""/>
            <a:graphic>
              <a:graphicData uri="http://schemas.openxmlformats.org/drawingml/2006/chart">
                <c:chart r:id="rId10"/>
              </a:graphicData>
            </a:graphic>
          </wp:anchor>
        </w:drawing>
      </w:r>
      <w:r w:rsidDel="00000000" w:rsidR="00000000" w:rsidRPr="00000000">
        <w:rPr>
          <w:rFonts w:ascii="Arial" w:cs="Arial" w:eastAsia="Arial" w:hAnsi="Arial"/>
          <w:b w:val="1"/>
          <w:sz w:val="28"/>
          <w:szCs w:val="28"/>
        </w:rPr>
        <w:drawing>
          <wp:anchor allowOverlap="1" behindDoc="0" distB="0" distT="0" distL="114300" distR="114300" hidden="0" layoutInCell="1" locked="0" relativeHeight="0" simplePos="0">
            <wp:simplePos x="0" y="0"/>
            <wp:positionH relativeFrom="margin">
              <wp:posOffset>8255</wp:posOffset>
            </wp:positionH>
            <wp:positionV relativeFrom="margin">
              <wp:posOffset>3150235</wp:posOffset>
            </wp:positionV>
            <wp:extent cx="5703570" cy="2220595"/>
            <wp:wrapSquare wrapText="bothSides" distB="0" distT="0" distL="114300" distR="114300"/>
            <wp:docPr id="24" name=""/>
            <a:graphic>
              <a:graphicData uri="http://schemas.openxmlformats.org/drawingml/2006/chart">
                <c:chart r:id="rId11"/>
              </a:graphicData>
            </a:graphic>
          </wp:anchor>
        </w:drawing>
      </w:r>
      <w:r w:rsidDel="00000000" w:rsidR="00000000" w:rsidRPr="00000000">
        <w:rPr>
          <w:rFonts w:ascii="Arial" w:cs="Arial" w:eastAsia="Arial" w:hAnsi="Arial"/>
          <w:b w:val="1"/>
          <w:color w:val="595959"/>
          <w:sz w:val="24"/>
          <w:szCs w:val="24"/>
          <w:rtl w:val="0"/>
        </w:rPr>
        <w:t xml:space="preserve">DIRECCIÓN DE MOVILIDAD </w:t>
      </w:r>
    </w:p>
    <w:tbl>
      <w:tblPr>
        <w:tblStyle w:val="Table8"/>
        <w:tblW w:w="89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17"/>
        <w:gridCol w:w="2236"/>
        <w:tblGridChange w:id="0">
          <w:tblGrid>
            <w:gridCol w:w="6717"/>
            <w:gridCol w:w="2236"/>
          </w:tblGrid>
        </w:tblGridChange>
      </w:tblGrid>
      <w:tr>
        <w:trPr>
          <w:cantSplit w:val="0"/>
          <w:trHeight w:val="156" w:hRule="atLeast"/>
          <w:tblHeader w:val="0"/>
        </w:trPr>
        <w:tc>
          <w:tcPr>
            <w:shd w:fill="7f7f7f" w:val="clear"/>
            <w:vAlign w:val="center"/>
          </w:tcPr>
          <w:p w:rsidR="00000000" w:rsidDel="00000000" w:rsidP="00000000" w:rsidRDefault="00000000" w:rsidRPr="00000000" w14:paraId="00000182">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Actividad / Acción</w:t>
            </w:r>
          </w:p>
        </w:tc>
        <w:tc>
          <w:tcPr>
            <w:shd w:fill="7f7f7f" w:val="clear"/>
            <w:vAlign w:val="center"/>
          </w:tcPr>
          <w:p w:rsidR="00000000" w:rsidDel="00000000" w:rsidP="00000000" w:rsidRDefault="00000000" w:rsidRPr="00000000" w14:paraId="00000183">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Total</w:t>
            </w:r>
          </w:p>
        </w:tc>
      </w:tr>
      <w:tr>
        <w:trPr>
          <w:cantSplit w:val="0"/>
          <w:trHeight w:val="303" w:hRule="atLeast"/>
          <w:tblHeader w:val="0"/>
        </w:trPr>
        <w:tc>
          <w:tcPr>
            <w:vAlign w:val="center"/>
          </w:tcPr>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Atención a percances viales</w:t>
            </w:r>
          </w:p>
        </w:tc>
        <w:tc>
          <w:tcPr>
            <w:vAlign w:val="center"/>
          </w:tcPr>
          <w:p w:rsidR="00000000" w:rsidDel="00000000" w:rsidP="00000000" w:rsidRDefault="00000000" w:rsidRPr="00000000" w14:paraId="00000185">
            <w:pPr>
              <w:jc w:val="center"/>
              <w:rPr>
                <w:rFonts w:ascii="Arial" w:cs="Arial" w:eastAsia="Arial" w:hAnsi="Arial"/>
                <w:b w:val="1"/>
              </w:rPr>
            </w:pPr>
            <w:r w:rsidDel="00000000" w:rsidR="00000000" w:rsidRPr="00000000">
              <w:rPr>
                <w:rFonts w:ascii="Arial" w:cs="Arial" w:eastAsia="Arial" w:hAnsi="Arial"/>
                <w:b w:val="1"/>
                <w:rtl w:val="0"/>
              </w:rPr>
              <w:t xml:space="preserve">268</w:t>
            </w:r>
          </w:p>
        </w:tc>
      </w:tr>
      <w:tr>
        <w:trPr>
          <w:cantSplit w:val="0"/>
          <w:trHeight w:val="288" w:hRule="atLeast"/>
          <w:tblHeader w:val="0"/>
        </w:trPr>
        <w:tc>
          <w:tcPr>
            <w:vAlign w:val="center"/>
          </w:tcPr>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Choques de motos</w:t>
            </w:r>
          </w:p>
        </w:tc>
        <w:tc>
          <w:tcPr>
            <w:vAlign w:val="center"/>
          </w:tcPr>
          <w:p w:rsidR="00000000" w:rsidDel="00000000" w:rsidP="00000000" w:rsidRDefault="00000000" w:rsidRPr="00000000" w14:paraId="00000187">
            <w:pPr>
              <w:jc w:val="center"/>
              <w:rPr>
                <w:rFonts w:ascii="Arial" w:cs="Arial" w:eastAsia="Arial" w:hAnsi="Arial"/>
                <w:b w:val="1"/>
              </w:rPr>
            </w:pPr>
            <w:r w:rsidDel="00000000" w:rsidR="00000000" w:rsidRPr="00000000">
              <w:rPr>
                <w:rFonts w:ascii="Arial" w:cs="Arial" w:eastAsia="Arial" w:hAnsi="Arial"/>
                <w:b w:val="1"/>
                <w:rtl w:val="0"/>
              </w:rPr>
              <w:t xml:space="preserve">4</w:t>
            </w:r>
          </w:p>
        </w:tc>
      </w:tr>
      <w:tr>
        <w:trPr>
          <w:cantSplit w:val="0"/>
          <w:trHeight w:val="303" w:hRule="atLeast"/>
          <w:tblHeader w:val="0"/>
        </w:trPr>
        <w:tc>
          <w:tcPr>
            <w:vAlign w:val="center"/>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Atropellados</w:t>
            </w:r>
          </w:p>
        </w:tc>
        <w:tc>
          <w:tcPr>
            <w:vAlign w:val="center"/>
          </w:tcPr>
          <w:p w:rsidR="00000000" w:rsidDel="00000000" w:rsidP="00000000" w:rsidRDefault="00000000" w:rsidRPr="00000000" w14:paraId="00000189">
            <w:pPr>
              <w:jc w:val="center"/>
              <w:rPr>
                <w:rFonts w:ascii="Arial" w:cs="Arial" w:eastAsia="Arial" w:hAnsi="Arial"/>
                <w:b w:val="1"/>
              </w:rPr>
            </w:pPr>
            <w:r w:rsidDel="00000000" w:rsidR="00000000" w:rsidRPr="00000000">
              <w:rPr>
                <w:rFonts w:ascii="Arial" w:cs="Arial" w:eastAsia="Arial" w:hAnsi="Arial"/>
                <w:b w:val="1"/>
                <w:rtl w:val="0"/>
              </w:rPr>
              <w:t xml:space="preserve">1</w:t>
            </w:r>
          </w:p>
        </w:tc>
      </w:tr>
      <w:tr>
        <w:trPr>
          <w:cantSplit w:val="0"/>
          <w:trHeight w:val="288" w:hRule="atLeast"/>
          <w:tblHeader w:val="0"/>
        </w:trPr>
        <w:tc>
          <w:tcPr>
            <w:vAlign w:val="center"/>
          </w:tcPr>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Servicios Funerarios</w:t>
            </w:r>
          </w:p>
        </w:tc>
        <w:tc>
          <w:tcPr>
            <w:vAlign w:val="center"/>
          </w:tcPr>
          <w:p w:rsidR="00000000" w:rsidDel="00000000" w:rsidP="00000000" w:rsidRDefault="00000000" w:rsidRPr="00000000" w14:paraId="0000018B">
            <w:pPr>
              <w:jc w:val="center"/>
              <w:rPr>
                <w:rFonts w:ascii="Arial" w:cs="Arial" w:eastAsia="Arial" w:hAnsi="Arial"/>
                <w:b w:val="1"/>
              </w:rPr>
            </w:pPr>
            <w:r w:rsidDel="00000000" w:rsidR="00000000" w:rsidRPr="00000000">
              <w:rPr>
                <w:rFonts w:ascii="Arial" w:cs="Arial" w:eastAsia="Arial" w:hAnsi="Arial"/>
                <w:b w:val="1"/>
                <w:rtl w:val="0"/>
              </w:rPr>
              <w:t xml:space="preserve">22</w:t>
            </w:r>
          </w:p>
        </w:tc>
      </w:tr>
      <w:tr>
        <w:trPr>
          <w:cantSplit w:val="0"/>
          <w:trHeight w:val="303" w:hRule="atLeast"/>
          <w:tblHeader w:val="0"/>
        </w:trPr>
        <w:tc>
          <w:tcPr>
            <w:vAlign w:val="center"/>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Eventos Religiosos</w:t>
            </w:r>
          </w:p>
        </w:tc>
        <w:tc>
          <w:tcPr>
            <w:vAlign w:val="center"/>
          </w:tcPr>
          <w:p w:rsidR="00000000" w:rsidDel="00000000" w:rsidP="00000000" w:rsidRDefault="00000000" w:rsidRPr="00000000" w14:paraId="0000018D">
            <w:pPr>
              <w:jc w:val="center"/>
              <w:rPr>
                <w:rFonts w:ascii="Arial" w:cs="Arial" w:eastAsia="Arial" w:hAnsi="Arial"/>
                <w:b w:val="1"/>
              </w:rPr>
            </w:pPr>
            <w:r w:rsidDel="00000000" w:rsidR="00000000" w:rsidRPr="00000000">
              <w:rPr>
                <w:rFonts w:ascii="Arial" w:cs="Arial" w:eastAsia="Arial" w:hAnsi="Arial"/>
                <w:b w:val="1"/>
                <w:rtl w:val="0"/>
              </w:rPr>
              <w:t xml:space="preserve">27</w:t>
            </w:r>
          </w:p>
        </w:tc>
      </w:tr>
      <w:tr>
        <w:trPr>
          <w:cantSplit w:val="0"/>
          <w:trHeight w:val="288" w:hRule="atLeast"/>
          <w:tblHeader w:val="0"/>
        </w:trPr>
        <w:tc>
          <w:tcPr>
            <w:vAlign w:val="center"/>
          </w:tcPr>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Reuniones de trabajo</w:t>
            </w:r>
          </w:p>
        </w:tc>
        <w:tc>
          <w:tcPr>
            <w:vAlign w:val="center"/>
          </w:tcPr>
          <w:p w:rsidR="00000000" w:rsidDel="00000000" w:rsidP="00000000" w:rsidRDefault="00000000" w:rsidRPr="00000000" w14:paraId="0000018F">
            <w:pPr>
              <w:jc w:val="center"/>
              <w:rPr>
                <w:rFonts w:ascii="Arial" w:cs="Arial" w:eastAsia="Arial" w:hAnsi="Arial"/>
                <w:b w:val="1"/>
              </w:rPr>
            </w:pPr>
            <w:r w:rsidDel="00000000" w:rsidR="00000000" w:rsidRPr="00000000">
              <w:rPr>
                <w:rFonts w:ascii="Arial" w:cs="Arial" w:eastAsia="Arial" w:hAnsi="Arial"/>
                <w:b w:val="1"/>
                <w:rtl w:val="0"/>
              </w:rPr>
              <w:t xml:space="preserve">24</w:t>
            </w:r>
          </w:p>
        </w:tc>
      </w:tr>
      <w:tr>
        <w:trPr>
          <w:cantSplit w:val="0"/>
          <w:trHeight w:val="303" w:hRule="atLeast"/>
          <w:tblHeader w:val="0"/>
        </w:trPr>
        <w:tc>
          <w:tcPr>
            <w:vAlign w:val="center"/>
          </w:tcPr>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Servicios Especiales</w:t>
            </w:r>
          </w:p>
        </w:tc>
        <w:tc>
          <w:tcPr>
            <w:vAlign w:val="center"/>
          </w:tcPr>
          <w:p w:rsidR="00000000" w:rsidDel="00000000" w:rsidP="00000000" w:rsidRDefault="00000000" w:rsidRPr="00000000" w14:paraId="00000191">
            <w:pPr>
              <w:jc w:val="center"/>
              <w:rPr>
                <w:rFonts w:ascii="Arial" w:cs="Arial" w:eastAsia="Arial" w:hAnsi="Arial"/>
                <w:b w:val="1"/>
              </w:rPr>
            </w:pPr>
            <w:r w:rsidDel="00000000" w:rsidR="00000000" w:rsidRPr="00000000">
              <w:rPr>
                <w:rFonts w:ascii="Arial" w:cs="Arial" w:eastAsia="Arial" w:hAnsi="Arial"/>
                <w:b w:val="1"/>
                <w:rtl w:val="0"/>
              </w:rPr>
              <w:t xml:space="preserve">123</w:t>
            </w:r>
          </w:p>
        </w:tc>
      </w:tr>
      <w:tr>
        <w:trPr>
          <w:cantSplit w:val="0"/>
          <w:trHeight w:val="303" w:hRule="atLeast"/>
          <w:tblHeader w:val="0"/>
        </w:trPr>
        <w:tc>
          <w:tcPr>
            <w:vAlign w:val="center"/>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Remisión vehicular</w:t>
            </w:r>
          </w:p>
        </w:tc>
        <w:tc>
          <w:tcPr>
            <w:vAlign w:val="center"/>
          </w:tcPr>
          <w:p w:rsidR="00000000" w:rsidDel="00000000" w:rsidP="00000000" w:rsidRDefault="00000000" w:rsidRPr="00000000" w14:paraId="00000193">
            <w:pPr>
              <w:jc w:val="center"/>
              <w:rPr>
                <w:rFonts w:ascii="Arial" w:cs="Arial" w:eastAsia="Arial" w:hAnsi="Arial"/>
                <w:b w:val="1"/>
              </w:rPr>
            </w:pPr>
            <w:r w:rsidDel="00000000" w:rsidR="00000000" w:rsidRPr="00000000">
              <w:rPr>
                <w:rFonts w:ascii="Arial" w:cs="Arial" w:eastAsia="Arial" w:hAnsi="Arial"/>
                <w:b w:val="1"/>
                <w:rtl w:val="0"/>
              </w:rPr>
              <w:t xml:space="preserve">383</w:t>
            </w:r>
          </w:p>
        </w:tc>
      </w:tr>
      <w:tr>
        <w:trPr>
          <w:cantSplit w:val="0"/>
          <w:trHeight w:val="303" w:hRule="atLeast"/>
          <w:tblHeader w:val="0"/>
        </w:trPr>
        <w:tc>
          <w:tcPr>
            <w:vAlign w:val="center"/>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Cédulas de infracción</w:t>
            </w:r>
          </w:p>
        </w:tc>
        <w:tc>
          <w:tcPr>
            <w:vAlign w:val="center"/>
          </w:tcPr>
          <w:p w:rsidR="00000000" w:rsidDel="00000000" w:rsidP="00000000" w:rsidRDefault="00000000" w:rsidRPr="00000000" w14:paraId="00000195">
            <w:pPr>
              <w:jc w:val="center"/>
              <w:rPr>
                <w:rFonts w:ascii="Arial" w:cs="Arial" w:eastAsia="Arial" w:hAnsi="Arial"/>
                <w:b w:val="1"/>
              </w:rPr>
            </w:pPr>
            <w:r w:rsidDel="00000000" w:rsidR="00000000" w:rsidRPr="00000000">
              <w:rPr>
                <w:rFonts w:ascii="Arial" w:cs="Arial" w:eastAsia="Arial" w:hAnsi="Arial"/>
                <w:b w:val="1"/>
                <w:sz w:val="20"/>
                <w:szCs w:val="20"/>
                <w:rtl w:val="0"/>
              </w:rPr>
              <w:t xml:space="preserve">12,617</w:t>
            </w:r>
            <w:r w:rsidDel="00000000" w:rsidR="00000000" w:rsidRPr="00000000">
              <w:rPr>
                <w:rtl w:val="0"/>
              </w:rPr>
            </w:r>
          </w:p>
        </w:tc>
      </w:tr>
    </w:tbl>
    <w:p w:rsidR="00000000" w:rsidDel="00000000" w:rsidP="00000000" w:rsidRDefault="00000000" w:rsidRPr="00000000" w14:paraId="00000196">
      <w:pPr>
        <w:spacing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DE SERVICIOS MÉDICOS MUNICIPALES</w:t>
      </w:r>
    </w:p>
    <w:p w:rsidR="00000000" w:rsidDel="00000000" w:rsidP="00000000" w:rsidRDefault="00000000" w:rsidRPr="00000000" w14:paraId="0000019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Consolidar la prestación de servicios de salud básicos del primer nivel de atención médica que brinda el área de servicios médicos municipales es el primer paso de esta administración.</w:t>
      </w:r>
    </w:p>
    <w:p w:rsidR="00000000" w:rsidDel="00000000" w:rsidP="00000000" w:rsidRDefault="00000000" w:rsidRPr="00000000" w14:paraId="00000198">
      <w:pPr>
        <w:spacing w:line="276" w:lineRule="auto"/>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Mejorar la Infraestructura </w:t>
      </w:r>
    </w:p>
    <w:p w:rsidR="00000000" w:rsidDel="00000000" w:rsidP="00000000" w:rsidRDefault="00000000" w:rsidRPr="00000000" w14:paraId="00000199">
      <w:pPr>
        <w:numPr>
          <w:ilvl w:val="0"/>
          <w:numId w:val="7"/>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Acondicionamiento y remodelación de la Unidad Majadas</w:t>
      </w:r>
    </w:p>
    <w:p w:rsidR="00000000" w:rsidDel="00000000" w:rsidP="00000000" w:rsidRDefault="00000000" w:rsidRPr="00000000" w14:paraId="0000019A">
      <w:pPr>
        <w:numPr>
          <w:ilvl w:val="0"/>
          <w:numId w:val="7"/>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Remodelación de las instalaciones de servicios médicos municipales cabecera</w:t>
      </w:r>
    </w:p>
    <w:p w:rsidR="00000000" w:rsidDel="00000000" w:rsidP="00000000" w:rsidRDefault="00000000" w:rsidRPr="00000000" w14:paraId="0000019B">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Unidad Médica de Las Pintas</w:t>
      </w:r>
    </w:p>
    <w:p w:rsidR="00000000" w:rsidDel="00000000" w:rsidP="00000000" w:rsidRDefault="00000000" w:rsidRPr="00000000" w14:paraId="0000019C">
      <w:pPr>
        <w:numPr>
          <w:ilvl w:val="0"/>
          <w:numId w:val="1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gestionó la donación del terreno del inmueble por parte de la OPD al municipio el cual se encuentra en proceso.</w:t>
      </w:r>
    </w:p>
    <w:p w:rsidR="00000000" w:rsidDel="00000000" w:rsidP="00000000" w:rsidRDefault="00000000" w:rsidRPr="00000000" w14:paraId="0000019D">
      <w:pPr>
        <w:numPr>
          <w:ilvl w:val="0"/>
          <w:numId w:val="12"/>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realizó la gestión de mobiliario y equipo de cómputo por parte de OPD.</w:t>
      </w:r>
    </w:p>
    <w:p w:rsidR="00000000" w:rsidDel="00000000" w:rsidP="00000000" w:rsidRDefault="00000000" w:rsidRPr="00000000" w14:paraId="0000019E">
      <w:pPr>
        <w:numPr>
          <w:ilvl w:val="0"/>
          <w:numId w:val="12"/>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cuenta con avisos de funcionamiento y permisos de construcción emitidos por COPRISJAL.</w:t>
      </w:r>
    </w:p>
    <w:p w:rsidR="00000000" w:rsidDel="00000000" w:rsidP="00000000" w:rsidRDefault="00000000" w:rsidRPr="00000000" w14:paraId="0000019F">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Campaña de Fumigación contra el dengue </w:t>
      </w:r>
    </w:p>
    <w:p w:rsidR="00000000" w:rsidDel="00000000" w:rsidP="00000000" w:rsidRDefault="00000000" w:rsidRPr="00000000" w14:paraId="000001A0">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realizó la adquisición de bombas para fumigación.</w:t>
      </w:r>
    </w:p>
    <w:p w:rsidR="00000000" w:rsidDel="00000000" w:rsidP="00000000" w:rsidRDefault="00000000" w:rsidRPr="00000000" w14:paraId="000001A1">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Compra de fumigante.</w:t>
      </w:r>
    </w:p>
    <w:p w:rsidR="00000000" w:rsidDel="00000000" w:rsidP="00000000" w:rsidRDefault="00000000" w:rsidRPr="00000000" w14:paraId="000001A2">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Fumigación en Delegaciones del municipio y Cabera Municipal. </w:t>
      </w:r>
    </w:p>
    <w:p w:rsidR="00000000" w:rsidDel="00000000" w:rsidP="00000000" w:rsidRDefault="00000000" w:rsidRPr="00000000" w14:paraId="000001A3">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Atención Médica</w:t>
      </w:r>
    </w:p>
    <w:p w:rsidR="00000000" w:rsidDel="00000000" w:rsidP="00000000" w:rsidRDefault="00000000" w:rsidRPr="00000000" w14:paraId="000001A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área de servicios médicos municipales, se brinda consultas y medicamentos a bajo costo, así como curaciones, inyecciones, certificados, incapacidades médicas, atención hospitalaria, aplicación de soluciones intravenosas, control de presión arterial, análisis de glucosa y administración de medicamentos a los colaboradores del H. Ayuntamiento y a la población en general.</w:t>
      </w:r>
    </w:p>
    <w:p w:rsidR="00000000" w:rsidDel="00000000" w:rsidP="00000000" w:rsidRDefault="00000000" w:rsidRPr="00000000" w14:paraId="000001A5">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Certificados Médicos </w:t>
      </w:r>
    </w:p>
    <w:tbl>
      <w:tblPr>
        <w:tblStyle w:val="Table9"/>
        <w:tblW w:w="89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7"/>
        <w:gridCol w:w="1282"/>
        <w:gridCol w:w="1673"/>
        <w:gridCol w:w="1829"/>
        <w:tblGridChange w:id="0">
          <w:tblGrid>
            <w:gridCol w:w="4167"/>
            <w:gridCol w:w="1282"/>
            <w:gridCol w:w="1673"/>
            <w:gridCol w:w="1829"/>
          </w:tblGrid>
        </w:tblGridChange>
      </w:tblGrid>
      <w:tr>
        <w:trPr>
          <w:cantSplit w:val="0"/>
          <w:trHeight w:val="224" w:hRule="atLeast"/>
          <w:tblHeader w:val="0"/>
        </w:trPr>
        <w:tc>
          <w:tcPr>
            <w:shd w:fill="595959" w:val="clear"/>
            <w:vAlign w:val="center"/>
          </w:tcPr>
          <w:p w:rsidR="00000000" w:rsidDel="00000000" w:rsidP="00000000" w:rsidRDefault="00000000" w:rsidRPr="00000000" w14:paraId="000001A6">
            <w:pPr>
              <w:spacing w:after="0" w:line="240" w:lineRule="auto"/>
              <w:jc w:val="center"/>
              <w:rPr>
                <w:color w:val="ffffff"/>
                <w:sz w:val="24"/>
                <w:szCs w:val="24"/>
              </w:rPr>
            </w:pPr>
            <w:r w:rsidDel="00000000" w:rsidR="00000000" w:rsidRPr="00000000">
              <w:rPr>
                <w:color w:val="ffffff"/>
                <w:sz w:val="24"/>
                <w:szCs w:val="24"/>
                <w:rtl w:val="0"/>
              </w:rPr>
              <w:t xml:space="preserve">Atención Médica</w:t>
            </w:r>
          </w:p>
        </w:tc>
        <w:tc>
          <w:tcPr>
            <w:shd w:fill="595959" w:val="clear"/>
            <w:vAlign w:val="center"/>
          </w:tcPr>
          <w:p w:rsidR="00000000" w:rsidDel="00000000" w:rsidP="00000000" w:rsidRDefault="00000000" w:rsidRPr="00000000" w14:paraId="000001A7">
            <w:pPr>
              <w:spacing w:after="0" w:line="240" w:lineRule="auto"/>
              <w:jc w:val="center"/>
              <w:rPr>
                <w:color w:val="ffffff"/>
                <w:sz w:val="24"/>
                <w:szCs w:val="24"/>
              </w:rPr>
            </w:pPr>
            <w:r w:rsidDel="00000000" w:rsidR="00000000" w:rsidRPr="00000000">
              <w:rPr>
                <w:color w:val="ffffff"/>
                <w:sz w:val="24"/>
                <w:szCs w:val="24"/>
                <w:rtl w:val="0"/>
              </w:rPr>
              <w:t xml:space="preserve">Majadas</w:t>
            </w:r>
          </w:p>
        </w:tc>
        <w:tc>
          <w:tcPr>
            <w:shd w:fill="595959" w:val="clear"/>
            <w:vAlign w:val="center"/>
          </w:tcPr>
          <w:p w:rsidR="00000000" w:rsidDel="00000000" w:rsidP="00000000" w:rsidRDefault="00000000" w:rsidRPr="00000000" w14:paraId="000001A8">
            <w:pPr>
              <w:spacing w:after="0" w:line="240" w:lineRule="auto"/>
              <w:jc w:val="center"/>
              <w:rPr>
                <w:color w:val="ffffff"/>
                <w:sz w:val="24"/>
                <w:szCs w:val="24"/>
              </w:rPr>
            </w:pPr>
            <w:r w:rsidDel="00000000" w:rsidR="00000000" w:rsidRPr="00000000">
              <w:rPr>
                <w:color w:val="ffffff"/>
                <w:sz w:val="24"/>
                <w:szCs w:val="24"/>
                <w:rtl w:val="0"/>
              </w:rPr>
              <w:t xml:space="preserve">Cabecera </w:t>
            </w:r>
          </w:p>
          <w:p w:rsidR="00000000" w:rsidDel="00000000" w:rsidP="00000000" w:rsidRDefault="00000000" w:rsidRPr="00000000" w14:paraId="000001A9">
            <w:pPr>
              <w:spacing w:after="0" w:line="240" w:lineRule="auto"/>
              <w:jc w:val="center"/>
              <w:rPr>
                <w:color w:val="ffffff"/>
                <w:sz w:val="24"/>
                <w:szCs w:val="24"/>
              </w:rPr>
            </w:pPr>
            <w:r w:rsidDel="00000000" w:rsidR="00000000" w:rsidRPr="00000000">
              <w:rPr>
                <w:color w:val="ffffff"/>
                <w:sz w:val="24"/>
                <w:szCs w:val="24"/>
                <w:rtl w:val="0"/>
              </w:rPr>
              <w:t xml:space="preserve">Municipal</w:t>
            </w:r>
          </w:p>
        </w:tc>
        <w:tc>
          <w:tcPr>
            <w:shd w:fill="595959" w:val="clear"/>
            <w:vAlign w:val="center"/>
          </w:tcPr>
          <w:p w:rsidR="00000000" w:rsidDel="00000000" w:rsidP="00000000" w:rsidRDefault="00000000" w:rsidRPr="00000000" w14:paraId="000001AA">
            <w:pPr>
              <w:spacing w:after="0" w:line="240" w:lineRule="auto"/>
              <w:jc w:val="center"/>
              <w:rPr>
                <w:color w:val="ffffff"/>
                <w:sz w:val="24"/>
                <w:szCs w:val="24"/>
              </w:rPr>
            </w:pPr>
            <w:r w:rsidDel="00000000" w:rsidR="00000000" w:rsidRPr="00000000">
              <w:rPr>
                <w:color w:val="ffffff"/>
                <w:sz w:val="24"/>
                <w:szCs w:val="24"/>
                <w:rtl w:val="0"/>
              </w:rPr>
              <w:t xml:space="preserve">Total</w:t>
            </w:r>
          </w:p>
        </w:tc>
      </w:tr>
      <w:tr>
        <w:trPr>
          <w:cantSplit w:val="0"/>
          <w:trHeight w:val="690" w:hRule="atLeast"/>
          <w:tblHeader w:val="0"/>
        </w:trPr>
        <w:tc>
          <w:tcPr>
            <w:shd w:fill="auto" w:val="clear"/>
            <w:vAlign w:val="center"/>
          </w:tcPr>
          <w:p w:rsidR="00000000" w:rsidDel="00000000" w:rsidP="00000000" w:rsidRDefault="00000000" w:rsidRPr="00000000" w14:paraId="000001AB">
            <w:pPr>
              <w:spacing w:after="0" w:line="240" w:lineRule="auto"/>
              <w:rPr>
                <w:color w:val="000000"/>
                <w:sz w:val="24"/>
                <w:szCs w:val="24"/>
              </w:rPr>
            </w:pPr>
            <w:r w:rsidDel="00000000" w:rsidR="00000000" w:rsidRPr="00000000">
              <w:rPr>
                <w:color w:val="000000"/>
                <w:sz w:val="24"/>
                <w:szCs w:val="24"/>
                <w:rtl w:val="0"/>
              </w:rPr>
              <w:t xml:space="preserve">Partes médicos por lesiones</w:t>
            </w:r>
          </w:p>
        </w:tc>
        <w:tc>
          <w:tcPr>
            <w:shd w:fill="auto" w:val="clear"/>
            <w:vAlign w:val="center"/>
          </w:tcPr>
          <w:p w:rsidR="00000000" w:rsidDel="00000000" w:rsidP="00000000" w:rsidRDefault="00000000" w:rsidRPr="00000000" w14:paraId="000001AC">
            <w:pPr>
              <w:spacing w:after="0" w:line="240" w:lineRule="auto"/>
              <w:jc w:val="center"/>
              <w:rPr>
                <w:color w:val="000000"/>
                <w:sz w:val="24"/>
                <w:szCs w:val="24"/>
              </w:rPr>
            </w:pPr>
            <w:r w:rsidDel="00000000" w:rsidR="00000000" w:rsidRPr="00000000">
              <w:rPr>
                <w:color w:val="000000"/>
                <w:sz w:val="24"/>
                <w:szCs w:val="24"/>
                <w:rtl w:val="0"/>
              </w:rPr>
              <w:t xml:space="preserve">775</w:t>
            </w:r>
          </w:p>
        </w:tc>
        <w:tc>
          <w:tcPr>
            <w:shd w:fill="auto" w:val="clear"/>
            <w:vAlign w:val="center"/>
          </w:tcPr>
          <w:p w:rsidR="00000000" w:rsidDel="00000000" w:rsidP="00000000" w:rsidRDefault="00000000" w:rsidRPr="00000000" w14:paraId="000001AD">
            <w:pPr>
              <w:spacing w:after="0" w:line="240" w:lineRule="auto"/>
              <w:jc w:val="center"/>
              <w:rPr>
                <w:color w:val="000000"/>
                <w:sz w:val="24"/>
                <w:szCs w:val="24"/>
              </w:rPr>
            </w:pPr>
            <w:r w:rsidDel="00000000" w:rsidR="00000000" w:rsidRPr="00000000">
              <w:rPr>
                <w:color w:val="000000"/>
                <w:sz w:val="24"/>
                <w:szCs w:val="24"/>
                <w:rtl w:val="0"/>
              </w:rPr>
              <w:t xml:space="preserve">1518</w:t>
            </w:r>
          </w:p>
        </w:tc>
        <w:tc>
          <w:tcPr>
            <w:shd w:fill="auto" w:val="clear"/>
            <w:vAlign w:val="center"/>
          </w:tcPr>
          <w:p w:rsidR="00000000" w:rsidDel="00000000" w:rsidP="00000000" w:rsidRDefault="00000000" w:rsidRPr="00000000" w14:paraId="000001AE">
            <w:pPr>
              <w:spacing w:after="0" w:line="240" w:lineRule="auto"/>
              <w:jc w:val="center"/>
              <w:rPr>
                <w:color w:val="000000"/>
                <w:sz w:val="24"/>
                <w:szCs w:val="24"/>
              </w:rPr>
            </w:pPr>
            <w:r w:rsidDel="00000000" w:rsidR="00000000" w:rsidRPr="00000000">
              <w:rPr>
                <w:color w:val="000000"/>
                <w:sz w:val="24"/>
                <w:szCs w:val="24"/>
                <w:rtl w:val="0"/>
              </w:rPr>
              <w:t xml:space="preserve">2293</w:t>
            </w:r>
          </w:p>
        </w:tc>
      </w:tr>
      <w:tr>
        <w:trPr>
          <w:cantSplit w:val="0"/>
          <w:trHeight w:val="690" w:hRule="atLeast"/>
          <w:tblHeader w:val="0"/>
        </w:trPr>
        <w:tc>
          <w:tcPr>
            <w:shd w:fill="auto" w:val="clear"/>
            <w:vAlign w:val="center"/>
          </w:tcPr>
          <w:p w:rsidR="00000000" w:rsidDel="00000000" w:rsidP="00000000" w:rsidRDefault="00000000" w:rsidRPr="00000000" w14:paraId="000001AF">
            <w:pPr>
              <w:spacing w:after="0" w:line="240" w:lineRule="auto"/>
              <w:rPr>
                <w:color w:val="000000"/>
                <w:sz w:val="24"/>
                <w:szCs w:val="24"/>
              </w:rPr>
            </w:pPr>
            <w:r w:rsidDel="00000000" w:rsidR="00000000" w:rsidRPr="00000000">
              <w:rPr>
                <w:color w:val="000000"/>
                <w:sz w:val="24"/>
                <w:szCs w:val="24"/>
                <w:rtl w:val="0"/>
              </w:rPr>
              <w:t xml:space="preserve">Partes médicos a detenidos</w:t>
            </w:r>
          </w:p>
        </w:tc>
        <w:tc>
          <w:tcPr>
            <w:shd w:fill="auto" w:val="clear"/>
            <w:vAlign w:val="center"/>
          </w:tcPr>
          <w:p w:rsidR="00000000" w:rsidDel="00000000" w:rsidP="00000000" w:rsidRDefault="00000000" w:rsidRPr="00000000" w14:paraId="000001B0">
            <w:pPr>
              <w:spacing w:after="0" w:line="240" w:lineRule="auto"/>
              <w:jc w:val="center"/>
              <w:rPr>
                <w:color w:val="000000"/>
                <w:sz w:val="24"/>
                <w:szCs w:val="24"/>
              </w:rPr>
            </w:pPr>
            <w:r w:rsidDel="00000000" w:rsidR="00000000" w:rsidRPr="00000000">
              <w:rPr>
                <w:color w:val="000000"/>
                <w:sz w:val="24"/>
                <w:szCs w:val="24"/>
                <w:rtl w:val="0"/>
              </w:rPr>
              <w:t xml:space="preserve">685</w:t>
            </w:r>
          </w:p>
        </w:tc>
        <w:tc>
          <w:tcPr>
            <w:shd w:fill="auto" w:val="clear"/>
            <w:vAlign w:val="center"/>
          </w:tcPr>
          <w:p w:rsidR="00000000" w:rsidDel="00000000" w:rsidP="00000000" w:rsidRDefault="00000000" w:rsidRPr="00000000" w14:paraId="000001B1">
            <w:pPr>
              <w:spacing w:after="0" w:line="240" w:lineRule="auto"/>
              <w:jc w:val="center"/>
              <w:rPr>
                <w:color w:val="000000"/>
                <w:sz w:val="24"/>
                <w:szCs w:val="24"/>
              </w:rPr>
            </w:pPr>
            <w:r w:rsidDel="00000000" w:rsidR="00000000" w:rsidRPr="00000000">
              <w:rPr>
                <w:color w:val="000000"/>
                <w:sz w:val="24"/>
                <w:szCs w:val="24"/>
                <w:rtl w:val="0"/>
              </w:rPr>
              <w:t xml:space="preserve">1468</w:t>
            </w:r>
          </w:p>
        </w:tc>
        <w:tc>
          <w:tcPr>
            <w:shd w:fill="auto" w:val="clear"/>
            <w:vAlign w:val="center"/>
          </w:tcPr>
          <w:p w:rsidR="00000000" w:rsidDel="00000000" w:rsidP="00000000" w:rsidRDefault="00000000" w:rsidRPr="00000000" w14:paraId="000001B2">
            <w:pPr>
              <w:spacing w:after="0" w:line="240" w:lineRule="auto"/>
              <w:jc w:val="center"/>
              <w:rPr>
                <w:color w:val="000000"/>
                <w:sz w:val="24"/>
                <w:szCs w:val="24"/>
              </w:rPr>
            </w:pPr>
            <w:r w:rsidDel="00000000" w:rsidR="00000000" w:rsidRPr="00000000">
              <w:rPr>
                <w:color w:val="000000"/>
                <w:sz w:val="24"/>
                <w:szCs w:val="24"/>
                <w:rtl w:val="0"/>
              </w:rPr>
              <w:t xml:space="preserve">2153</w:t>
            </w:r>
          </w:p>
        </w:tc>
      </w:tr>
      <w:tr>
        <w:trPr>
          <w:cantSplit w:val="0"/>
          <w:trHeight w:val="690" w:hRule="atLeast"/>
          <w:tblHeader w:val="0"/>
        </w:trPr>
        <w:tc>
          <w:tcPr>
            <w:shd w:fill="auto" w:val="clear"/>
            <w:vAlign w:val="center"/>
          </w:tcPr>
          <w:p w:rsidR="00000000" w:rsidDel="00000000" w:rsidP="00000000" w:rsidRDefault="00000000" w:rsidRPr="00000000" w14:paraId="000001B3">
            <w:pPr>
              <w:spacing w:after="0" w:line="240" w:lineRule="auto"/>
              <w:rPr>
                <w:color w:val="000000"/>
                <w:sz w:val="24"/>
                <w:szCs w:val="24"/>
              </w:rPr>
            </w:pPr>
            <w:r w:rsidDel="00000000" w:rsidR="00000000" w:rsidRPr="00000000">
              <w:rPr>
                <w:color w:val="000000"/>
                <w:sz w:val="24"/>
                <w:szCs w:val="24"/>
                <w:rtl w:val="0"/>
              </w:rPr>
              <w:t xml:space="preserve">Certificados Médicos </w:t>
            </w:r>
          </w:p>
        </w:tc>
        <w:tc>
          <w:tcPr>
            <w:shd w:fill="auto" w:val="clear"/>
            <w:vAlign w:val="center"/>
          </w:tcPr>
          <w:p w:rsidR="00000000" w:rsidDel="00000000" w:rsidP="00000000" w:rsidRDefault="00000000" w:rsidRPr="00000000" w14:paraId="000001B4">
            <w:pPr>
              <w:spacing w:after="0" w:line="240" w:lineRule="auto"/>
              <w:jc w:val="center"/>
              <w:rPr>
                <w:color w:val="000000"/>
                <w:sz w:val="24"/>
                <w:szCs w:val="24"/>
              </w:rPr>
            </w:pPr>
            <w:r w:rsidDel="00000000" w:rsidR="00000000" w:rsidRPr="00000000">
              <w:rPr>
                <w:color w:val="000000"/>
                <w:sz w:val="24"/>
                <w:szCs w:val="24"/>
                <w:rtl w:val="0"/>
              </w:rPr>
              <w:t xml:space="preserve">970</w:t>
            </w:r>
          </w:p>
        </w:tc>
        <w:tc>
          <w:tcPr>
            <w:shd w:fill="auto" w:val="clear"/>
            <w:vAlign w:val="center"/>
          </w:tcPr>
          <w:p w:rsidR="00000000" w:rsidDel="00000000" w:rsidP="00000000" w:rsidRDefault="00000000" w:rsidRPr="00000000" w14:paraId="000001B5">
            <w:pPr>
              <w:spacing w:after="0" w:line="240" w:lineRule="auto"/>
              <w:jc w:val="center"/>
              <w:rPr>
                <w:color w:val="000000"/>
                <w:sz w:val="24"/>
                <w:szCs w:val="24"/>
              </w:rPr>
            </w:pPr>
            <w:r w:rsidDel="00000000" w:rsidR="00000000" w:rsidRPr="00000000">
              <w:rPr>
                <w:color w:val="000000"/>
                <w:sz w:val="24"/>
                <w:szCs w:val="24"/>
                <w:rtl w:val="0"/>
              </w:rPr>
              <w:t xml:space="preserve">1514</w:t>
            </w:r>
          </w:p>
        </w:tc>
        <w:tc>
          <w:tcPr>
            <w:shd w:fill="auto" w:val="clear"/>
            <w:vAlign w:val="center"/>
          </w:tcPr>
          <w:p w:rsidR="00000000" w:rsidDel="00000000" w:rsidP="00000000" w:rsidRDefault="00000000" w:rsidRPr="00000000" w14:paraId="000001B6">
            <w:pPr>
              <w:spacing w:after="0" w:line="240" w:lineRule="auto"/>
              <w:jc w:val="center"/>
              <w:rPr>
                <w:color w:val="000000"/>
                <w:sz w:val="24"/>
                <w:szCs w:val="24"/>
              </w:rPr>
            </w:pPr>
            <w:r w:rsidDel="00000000" w:rsidR="00000000" w:rsidRPr="00000000">
              <w:rPr>
                <w:color w:val="000000"/>
                <w:sz w:val="24"/>
                <w:szCs w:val="24"/>
                <w:rtl w:val="0"/>
              </w:rPr>
              <w:t xml:space="preserve">2484</w:t>
            </w:r>
          </w:p>
        </w:tc>
      </w:tr>
    </w:tbl>
    <w:p w:rsidR="00000000" w:rsidDel="00000000" w:rsidP="00000000" w:rsidRDefault="00000000" w:rsidRPr="00000000" w14:paraId="000001B7">
      <w:pPr>
        <w:spacing w:line="276" w:lineRule="auto"/>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1B8">
      <w:pPr>
        <w:spacing w:line="276" w:lineRule="auto"/>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t xml:space="preserve">Atención Medica </w:t>
      </w:r>
    </w:p>
    <w:tbl>
      <w:tblPr>
        <w:tblStyle w:val="Table10"/>
        <w:tblW w:w="9233.0" w:type="dxa"/>
        <w:jc w:val="left"/>
        <w:tblLayout w:type="fixed"/>
        <w:tblLook w:val="0400"/>
      </w:tblPr>
      <w:tblGrid>
        <w:gridCol w:w="4802"/>
        <w:gridCol w:w="1477"/>
        <w:gridCol w:w="1477"/>
        <w:gridCol w:w="1477"/>
        <w:tblGridChange w:id="0">
          <w:tblGrid>
            <w:gridCol w:w="4802"/>
            <w:gridCol w:w="1477"/>
            <w:gridCol w:w="1477"/>
            <w:gridCol w:w="1477"/>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595959" w:val="clear"/>
            <w:vAlign w:val="center"/>
          </w:tcPr>
          <w:p w:rsidR="00000000" w:rsidDel="00000000" w:rsidP="00000000" w:rsidRDefault="00000000" w:rsidRPr="00000000" w14:paraId="000001B9">
            <w:pPr>
              <w:spacing w:after="0" w:line="240" w:lineRule="auto"/>
              <w:jc w:val="center"/>
              <w:rPr>
                <w:color w:val="ffffff"/>
                <w:sz w:val="24"/>
                <w:szCs w:val="24"/>
              </w:rPr>
            </w:pPr>
            <w:r w:rsidDel="00000000" w:rsidR="00000000" w:rsidRPr="00000000">
              <w:rPr>
                <w:color w:val="ffffff"/>
                <w:sz w:val="24"/>
                <w:szCs w:val="24"/>
                <w:rtl w:val="0"/>
              </w:rPr>
              <w:t xml:space="preserve">Atención Médica</w:t>
            </w:r>
          </w:p>
        </w:tc>
        <w:tc>
          <w:tcPr>
            <w:tcBorders>
              <w:top w:color="000000" w:space="0" w:sz="4" w:val="single"/>
              <w:left w:color="000000" w:space="0" w:sz="0" w:val="nil"/>
              <w:bottom w:color="000000" w:space="0" w:sz="4" w:val="single"/>
              <w:right w:color="000000" w:space="0" w:sz="4" w:val="single"/>
            </w:tcBorders>
            <w:shd w:fill="595959" w:val="clear"/>
            <w:vAlign w:val="center"/>
          </w:tcPr>
          <w:p w:rsidR="00000000" w:rsidDel="00000000" w:rsidP="00000000" w:rsidRDefault="00000000" w:rsidRPr="00000000" w14:paraId="000001BA">
            <w:pPr>
              <w:spacing w:after="0" w:line="240" w:lineRule="auto"/>
              <w:jc w:val="center"/>
              <w:rPr>
                <w:color w:val="ffffff"/>
                <w:sz w:val="24"/>
                <w:szCs w:val="24"/>
              </w:rPr>
            </w:pPr>
            <w:r w:rsidDel="00000000" w:rsidR="00000000" w:rsidRPr="00000000">
              <w:rPr>
                <w:color w:val="ffffff"/>
                <w:sz w:val="24"/>
                <w:szCs w:val="24"/>
                <w:rtl w:val="0"/>
              </w:rPr>
              <w:t xml:space="preserve">Majadas</w:t>
            </w:r>
          </w:p>
        </w:tc>
        <w:tc>
          <w:tcPr>
            <w:tcBorders>
              <w:top w:color="000000" w:space="0" w:sz="4" w:val="single"/>
              <w:left w:color="000000" w:space="0" w:sz="0" w:val="nil"/>
              <w:bottom w:color="000000" w:space="0" w:sz="4" w:val="single"/>
              <w:right w:color="000000" w:space="0" w:sz="4" w:val="single"/>
            </w:tcBorders>
            <w:shd w:fill="595959" w:val="clear"/>
            <w:vAlign w:val="center"/>
          </w:tcPr>
          <w:p w:rsidR="00000000" w:rsidDel="00000000" w:rsidP="00000000" w:rsidRDefault="00000000" w:rsidRPr="00000000" w14:paraId="000001BB">
            <w:pPr>
              <w:spacing w:after="0" w:line="240" w:lineRule="auto"/>
              <w:jc w:val="center"/>
              <w:rPr>
                <w:color w:val="ffffff"/>
                <w:sz w:val="24"/>
                <w:szCs w:val="24"/>
              </w:rPr>
            </w:pPr>
            <w:r w:rsidDel="00000000" w:rsidR="00000000" w:rsidRPr="00000000">
              <w:rPr>
                <w:color w:val="ffffff"/>
                <w:sz w:val="24"/>
                <w:szCs w:val="24"/>
                <w:rtl w:val="0"/>
              </w:rPr>
              <w:t xml:space="preserve">Cabecera Municipal</w:t>
            </w:r>
          </w:p>
        </w:tc>
        <w:tc>
          <w:tcPr>
            <w:tcBorders>
              <w:top w:color="000000" w:space="0" w:sz="4" w:val="single"/>
              <w:left w:color="000000" w:space="0" w:sz="0" w:val="nil"/>
              <w:bottom w:color="000000" w:space="0" w:sz="4" w:val="single"/>
              <w:right w:color="000000" w:space="0" w:sz="4" w:val="single"/>
            </w:tcBorders>
            <w:shd w:fill="595959" w:val="clear"/>
            <w:vAlign w:val="center"/>
          </w:tcPr>
          <w:p w:rsidR="00000000" w:rsidDel="00000000" w:rsidP="00000000" w:rsidRDefault="00000000" w:rsidRPr="00000000" w14:paraId="000001BC">
            <w:pPr>
              <w:spacing w:after="0" w:line="240" w:lineRule="auto"/>
              <w:jc w:val="center"/>
              <w:rPr>
                <w:color w:val="ffffff"/>
                <w:sz w:val="24"/>
                <w:szCs w:val="24"/>
              </w:rPr>
            </w:pPr>
            <w:r w:rsidDel="00000000" w:rsidR="00000000" w:rsidRPr="00000000">
              <w:rPr>
                <w:color w:val="ffffff"/>
                <w:sz w:val="24"/>
                <w:szCs w:val="24"/>
                <w:rtl w:val="0"/>
              </w:rPr>
              <w:t xml:space="preserve">Total</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rPr>
                <w:color w:val="000000"/>
                <w:sz w:val="24"/>
                <w:szCs w:val="24"/>
              </w:rPr>
            </w:pPr>
            <w:r w:rsidDel="00000000" w:rsidR="00000000" w:rsidRPr="00000000">
              <w:rPr>
                <w:color w:val="000000"/>
                <w:sz w:val="24"/>
                <w:szCs w:val="24"/>
                <w:rtl w:val="0"/>
              </w:rPr>
              <w:t xml:space="preserve">Consultas Generales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E">
            <w:pPr>
              <w:spacing w:after="0" w:line="240" w:lineRule="auto"/>
              <w:jc w:val="center"/>
              <w:rPr>
                <w:color w:val="000000"/>
                <w:sz w:val="24"/>
                <w:szCs w:val="24"/>
              </w:rPr>
            </w:pPr>
            <w:r w:rsidDel="00000000" w:rsidR="00000000" w:rsidRPr="00000000">
              <w:rPr>
                <w:color w:val="000000"/>
                <w:sz w:val="24"/>
                <w:szCs w:val="24"/>
                <w:rtl w:val="0"/>
              </w:rPr>
              <w:t xml:space="preserve">7524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spacing w:after="0" w:line="240" w:lineRule="auto"/>
              <w:jc w:val="center"/>
              <w:rPr>
                <w:color w:val="000000"/>
                <w:sz w:val="24"/>
                <w:szCs w:val="24"/>
              </w:rPr>
            </w:pPr>
            <w:r w:rsidDel="00000000" w:rsidR="00000000" w:rsidRPr="00000000">
              <w:rPr>
                <w:color w:val="000000"/>
                <w:sz w:val="24"/>
                <w:szCs w:val="24"/>
                <w:rtl w:val="0"/>
              </w:rPr>
              <w:t xml:space="preserve">16071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0">
            <w:pPr>
              <w:spacing w:after="0" w:line="240" w:lineRule="auto"/>
              <w:jc w:val="center"/>
              <w:rPr>
                <w:color w:val="000000"/>
                <w:sz w:val="24"/>
                <w:szCs w:val="24"/>
              </w:rPr>
            </w:pPr>
            <w:r w:rsidDel="00000000" w:rsidR="00000000" w:rsidRPr="00000000">
              <w:rPr>
                <w:color w:val="000000"/>
                <w:sz w:val="24"/>
                <w:szCs w:val="24"/>
                <w:rtl w:val="0"/>
              </w:rPr>
              <w:t xml:space="preserve">23595</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rPr>
                <w:color w:val="000000"/>
                <w:sz w:val="24"/>
                <w:szCs w:val="24"/>
              </w:rPr>
            </w:pPr>
            <w:r w:rsidDel="00000000" w:rsidR="00000000" w:rsidRPr="00000000">
              <w:rPr>
                <w:color w:val="000000"/>
                <w:sz w:val="24"/>
                <w:szCs w:val="24"/>
                <w:rtl w:val="0"/>
              </w:rPr>
              <w:t xml:space="preserve">Inyecciones aplicadas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2">
            <w:pPr>
              <w:spacing w:after="0" w:line="240" w:lineRule="auto"/>
              <w:jc w:val="center"/>
              <w:rPr>
                <w:color w:val="000000"/>
                <w:sz w:val="24"/>
                <w:szCs w:val="24"/>
              </w:rPr>
            </w:pPr>
            <w:r w:rsidDel="00000000" w:rsidR="00000000" w:rsidRPr="00000000">
              <w:rPr>
                <w:color w:val="000000"/>
                <w:sz w:val="24"/>
                <w:szCs w:val="24"/>
                <w:rtl w:val="0"/>
              </w:rPr>
              <w:t xml:space="preserve">6173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3">
            <w:pPr>
              <w:spacing w:after="0" w:line="240" w:lineRule="auto"/>
              <w:jc w:val="center"/>
              <w:rPr>
                <w:color w:val="000000"/>
                <w:sz w:val="24"/>
                <w:szCs w:val="24"/>
              </w:rPr>
            </w:pPr>
            <w:r w:rsidDel="00000000" w:rsidR="00000000" w:rsidRPr="00000000">
              <w:rPr>
                <w:color w:val="000000"/>
                <w:sz w:val="24"/>
                <w:szCs w:val="24"/>
                <w:rtl w:val="0"/>
              </w:rPr>
              <w:t xml:space="preserve">8594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spacing w:after="0" w:line="240" w:lineRule="auto"/>
              <w:jc w:val="center"/>
              <w:rPr>
                <w:color w:val="000000"/>
                <w:sz w:val="24"/>
                <w:szCs w:val="24"/>
              </w:rPr>
            </w:pPr>
            <w:r w:rsidDel="00000000" w:rsidR="00000000" w:rsidRPr="00000000">
              <w:rPr>
                <w:color w:val="000000"/>
                <w:sz w:val="24"/>
                <w:szCs w:val="24"/>
                <w:rtl w:val="0"/>
              </w:rPr>
              <w:t xml:space="preserve">14767</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rPr>
                <w:color w:val="000000"/>
                <w:sz w:val="24"/>
                <w:szCs w:val="24"/>
              </w:rPr>
            </w:pPr>
            <w:r w:rsidDel="00000000" w:rsidR="00000000" w:rsidRPr="00000000">
              <w:rPr>
                <w:color w:val="000000"/>
                <w:sz w:val="24"/>
                <w:szCs w:val="24"/>
                <w:rtl w:val="0"/>
              </w:rPr>
              <w:t xml:space="preserve">Urgencias por accidentes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spacing w:after="0" w:line="240" w:lineRule="auto"/>
              <w:jc w:val="center"/>
              <w:rPr>
                <w:color w:val="000000"/>
                <w:sz w:val="24"/>
                <w:szCs w:val="24"/>
              </w:rPr>
            </w:pPr>
            <w:r w:rsidDel="00000000" w:rsidR="00000000" w:rsidRPr="00000000">
              <w:rPr>
                <w:color w:val="000000"/>
                <w:sz w:val="24"/>
                <w:szCs w:val="24"/>
                <w:rtl w:val="0"/>
              </w:rPr>
              <w:t xml:space="preserve">3161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7">
            <w:pPr>
              <w:spacing w:after="0" w:line="240" w:lineRule="auto"/>
              <w:jc w:val="center"/>
              <w:rPr>
                <w:color w:val="000000"/>
                <w:sz w:val="24"/>
                <w:szCs w:val="24"/>
              </w:rPr>
            </w:pPr>
            <w:r w:rsidDel="00000000" w:rsidR="00000000" w:rsidRPr="00000000">
              <w:rPr>
                <w:color w:val="000000"/>
                <w:sz w:val="24"/>
                <w:szCs w:val="24"/>
                <w:rtl w:val="0"/>
              </w:rPr>
              <w:t xml:space="preserve">5622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8">
            <w:pPr>
              <w:spacing w:after="0" w:line="240" w:lineRule="auto"/>
              <w:jc w:val="center"/>
              <w:rPr>
                <w:color w:val="000000"/>
                <w:sz w:val="24"/>
                <w:szCs w:val="24"/>
              </w:rPr>
            </w:pPr>
            <w:r w:rsidDel="00000000" w:rsidR="00000000" w:rsidRPr="00000000">
              <w:rPr>
                <w:color w:val="000000"/>
                <w:sz w:val="24"/>
                <w:szCs w:val="24"/>
                <w:rtl w:val="0"/>
              </w:rPr>
              <w:t xml:space="preserve">8783</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rPr>
                <w:color w:val="000000"/>
                <w:sz w:val="24"/>
                <w:szCs w:val="24"/>
              </w:rPr>
            </w:pPr>
            <w:r w:rsidDel="00000000" w:rsidR="00000000" w:rsidRPr="00000000">
              <w:rPr>
                <w:color w:val="000000"/>
                <w:sz w:val="24"/>
                <w:szCs w:val="24"/>
                <w:rtl w:val="0"/>
              </w:rPr>
              <w:t xml:space="preserve">Urgencias por enfermedad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spacing w:after="0" w:line="240" w:lineRule="auto"/>
              <w:jc w:val="center"/>
              <w:rPr>
                <w:color w:val="000000"/>
                <w:sz w:val="24"/>
                <w:szCs w:val="24"/>
              </w:rPr>
            </w:pPr>
            <w:r w:rsidDel="00000000" w:rsidR="00000000" w:rsidRPr="00000000">
              <w:rPr>
                <w:color w:val="000000"/>
                <w:sz w:val="24"/>
                <w:szCs w:val="24"/>
                <w:rtl w:val="0"/>
              </w:rPr>
              <w:t xml:space="preserve">2834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spacing w:after="0" w:line="240" w:lineRule="auto"/>
              <w:jc w:val="center"/>
              <w:rPr>
                <w:color w:val="000000"/>
                <w:sz w:val="24"/>
                <w:szCs w:val="24"/>
              </w:rPr>
            </w:pPr>
            <w:r w:rsidDel="00000000" w:rsidR="00000000" w:rsidRPr="00000000">
              <w:rPr>
                <w:color w:val="000000"/>
                <w:sz w:val="24"/>
                <w:szCs w:val="24"/>
                <w:rtl w:val="0"/>
              </w:rPr>
              <w:t xml:space="preserve">5863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C">
            <w:pPr>
              <w:spacing w:after="0" w:line="240" w:lineRule="auto"/>
              <w:jc w:val="center"/>
              <w:rPr>
                <w:color w:val="000000"/>
                <w:sz w:val="24"/>
                <w:szCs w:val="24"/>
              </w:rPr>
            </w:pPr>
            <w:r w:rsidDel="00000000" w:rsidR="00000000" w:rsidRPr="00000000">
              <w:rPr>
                <w:color w:val="000000"/>
                <w:sz w:val="24"/>
                <w:szCs w:val="24"/>
                <w:rtl w:val="0"/>
              </w:rPr>
              <w:t xml:space="preserve">8697</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rPr>
                <w:color w:val="000000"/>
                <w:sz w:val="24"/>
                <w:szCs w:val="24"/>
              </w:rPr>
            </w:pPr>
            <w:r w:rsidDel="00000000" w:rsidR="00000000" w:rsidRPr="00000000">
              <w:rPr>
                <w:color w:val="000000"/>
                <w:sz w:val="24"/>
                <w:szCs w:val="24"/>
                <w:rtl w:val="0"/>
              </w:rPr>
              <w:t xml:space="preserve">Hospitalizaciones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0" w:line="240" w:lineRule="auto"/>
              <w:jc w:val="center"/>
              <w:rPr>
                <w:color w:val="000000"/>
                <w:sz w:val="24"/>
                <w:szCs w:val="24"/>
              </w:rPr>
            </w:pPr>
            <w:r w:rsidDel="00000000" w:rsidR="00000000" w:rsidRPr="00000000">
              <w:rPr>
                <w:color w:val="000000"/>
                <w:sz w:val="24"/>
                <w:szCs w:val="24"/>
                <w:rtl w:val="0"/>
              </w:rPr>
              <w:t xml:space="preserve">1277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jc w:val="center"/>
              <w:rPr>
                <w:color w:val="000000"/>
                <w:sz w:val="24"/>
                <w:szCs w:val="24"/>
              </w:rPr>
            </w:pPr>
            <w:r w:rsidDel="00000000" w:rsidR="00000000" w:rsidRPr="00000000">
              <w:rPr>
                <w:color w:val="000000"/>
                <w:sz w:val="24"/>
                <w:szCs w:val="24"/>
                <w:rtl w:val="0"/>
              </w:rPr>
              <w:t xml:space="preserve">2061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0">
            <w:pPr>
              <w:spacing w:after="0" w:line="240" w:lineRule="auto"/>
              <w:jc w:val="center"/>
              <w:rPr>
                <w:color w:val="000000"/>
                <w:sz w:val="24"/>
                <w:szCs w:val="24"/>
              </w:rPr>
            </w:pPr>
            <w:r w:rsidDel="00000000" w:rsidR="00000000" w:rsidRPr="00000000">
              <w:rPr>
                <w:color w:val="000000"/>
                <w:sz w:val="24"/>
                <w:szCs w:val="24"/>
                <w:rtl w:val="0"/>
              </w:rPr>
              <w:t xml:space="preserve">3338</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spacing w:after="0" w:line="240" w:lineRule="auto"/>
              <w:rPr>
                <w:color w:val="000000"/>
                <w:sz w:val="24"/>
                <w:szCs w:val="24"/>
              </w:rPr>
            </w:pPr>
            <w:r w:rsidDel="00000000" w:rsidR="00000000" w:rsidRPr="00000000">
              <w:rPr>
                <w:color w:val="000000"/>
                <w:sz w:val="24"/>
                <w:szCs w:val="24"/>
                <w:rtl w:val="0"/>
              </w:rPr>
              <w:t xml:space="preserve">Curaciones realizadas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2">
            <w:pPr>
              <w:spacing w:after="0" w:line="240" w:lineRule="auto"/>
              <w:jc w:val="center"/>
              <w:rPr>
                <w:color w:val="000000"/>
                <w:sz w:val="24"/>
                <w:szCs w:val="24"/>
              </w:rPr>
            </w:pPr>
            <w:r w:rsidDel="00000000" w:rsidR="00000000" w:rsidRPr="00000000">
              <w:rPr>
                <w:color w:val="000000"/>
                <w:sz w:val="24"/>
                <w:szCs w:val="24"/>
                <w:rtl w:val="0"/>
              </w:rPr>
              <w:t xml:space="preserve">1063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3">
            <w:pPr>
              <w:spacing w:after="0" w:line="240" w:lineRule="auto"/>
              <w:jc w:val="center"/>
              <w:rPr>
                <w:color w:val="000000"/>
                <w:sz w:val="24"/>
                <w:szCs w:val="24"/>
              </w:rPr>
            </w:pPr>
            <w:r w:rsidDel="00000000" w:rsidR="00000000" w:rsidRPr="00000000">
              <w:rPr>
                <w:color w:val="000000"/>
                <w:sz w:val="24"/>
                <w:szCs w:val="24"/>
                <w:rtl w:val="0"/>
              </w:rPr>
              <w:t xml:space="preserve">1453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spacing w:after="0" w:line="240" w:lineRule="auto"/>
              <w:jc w:val="center"/>
              <w:rPr>
                <w:color w:val="000000"/>
                <w:sz w:val="24"/>
                <w:szCs w:val="24"/>
              </w:rPr>
            </w:pPr>
            <w:r w:rsidDel="00000000" w:rsidR="00000000" w:rsidRPr="00000000">
              <w:rPr>
                <w:color w:val="000000"/>
                <w:sz w:val="24"/>
                <w:szCs w:val="24"/>
                <w:rtl w:val="0"/>
              </w:rPr>
              <w:t xml:space="preserve">2516</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spacing w:after="0" w:line="240" w:lineRule="auto"/>
              <w:rPr>
                <w:color w:val="000000"/>
                <w:sz w:val="24"/>
                <w:szCs w:val="24"/>
              </w:rPr>
            </w:pPr>
            <w:r w:rsidDel="00000000" w:rsidR="00000000" w:rsidRPr="00000000">
              <w:rPr>
                <w:color w:val="000000"/>
                <w:sz w:val="24"/>
                <w:szCs w:val="24"/>
                <w:rtl w:val="0"/>
              </w:rPr>
              <w:t xml:space="preserve">Suturas realizadas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6">
            <w:pPr>
              <w:spacing w:after="0" w:line="240" w:lineRule="auto"/>
              <w:jc w:val="center"/>
              <w:rPr>
                <w:color w:val="000000"/>
                <w:sz w:val="24"/>
                <w:szCs w:val="24"/>
              </w:rPr>
            </w:pPr>
            <w:r w:rsidDel="00000000" w:rsidR="00000000" w:rsidRPr="00000000">
              <w:rPr>
                <w:color w:val="000000"/>
                <w:sz w:val="24"/>
                <w:szCs w:val="24"/>
                <w:rtl w:val="0"/>
              </w:rPr>
              <w:t xml:space="preserve">817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7">
            <w:pPr>
              <w:spacing w:after="0" w:line="240" w:lineRule="auto"/>
              <w:jc w:val="center"/>
              <w:rPr>
                <w:color w:val="000000"/>
                <w:sz w:val="24"/>
                <w:szCs w:val="24"/>
              </w:rPr>
            </w:pPr>
            <w:r w:rsidDel="00000000" w:rsidR="00000000" w:rsidRPr="00000000">
              <w:rPr>
                <w:color w:val="000000"/>
                <w:sz w:val="24"/>
                <w:szCs w:val="24"/>
                <w:rtl w:val="0"/>
              </w:rPr>
              <w:t xml:space="preserve">985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jc w:val="center"/>
              <w:rPr>
                <w:color w:val="000000"/>
                <w:sz w:val="24"/>
                <w:szCs w:val="24"/>
              </w:rPr>
            </w:pPr>
            <w:r w:rsidDel="00000000" w:rsidR="00000000" w:rsidRPr="00000000">
              <w:rPr>
                <w:color w:val="000000"/>
                <w:sz w:val="24"/>
                <w:szCs w:val="24"/>
                <w:rtl w:val="0"/>
              </w:rPr>
              <w:t xml:space="preserve">1802</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spacing w:after="0" w:line="240" w:lineRule="auto"/>
              <w:rPr>
                <w:color w:val="000000"/>
                <w:sz w:val="24"/>
                <w:szCs w:val="24"/>
              </w:rPr>
            </w:pPr>
            <w:r w:rsidDel="00000000" w:rsidR="00000000" w:rsidRPr="00000000">
              <w:rPr>
                <w:color w:val="000000"/>
                <w:sz w:val="24"/>
                <w:szCs w:val="24"/>
                <w:rtl w:val="0"/>
              </w:rPr>
              <w:t xml:space="preserve">Consultas de pediatría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A">
            <w:pPr>
              <w:spacing w:after="0" w:line="240" w:lineRule="auto"/>
              <w:jc w:val="center"/>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B">
            <w:pPr>
              <w:spacing w:after="0" w:line="240" w:lineRule="auto"/>
              <w:jc w:val="center"/>
              <w:rPr>
                <w:color w:val="000000"/>
                <w:sz w:val="24"/>
                <w:szCs w:val="24"/>
              </w:rPr>
            </w:pPr>
            <w:r w:rsidDel="00000000" w:rsidR="00000000" w:rsidRPr="00000000">
              <w:rPr>
                <w:color w:val="000000"/>
                <w:sz w:val="24"/>
                <w:szCs w:val="24"/>
                <w:rtl w:val="0"/>
              </w:rPr>
              <w:t xml:space="preserve">3186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C">
            <w:pPr>
              <w:spacing w:after="0" w:line="240" w:lineRule="auto"/>
              <w:jc w:val="center"/>
              <w:rPr>
                <w:color w:val="000000"/>
                <w:sz w:val="24"/>
                <w:szCs w:val="24"/>
              </w:rPr>
            </w:pPr>
            <w:r w:rsidDel="00000000" w:rsidR="00000000" w:rsidRPr="00000000">
              <w:rPr>
                <w:color w:val="000000"/>
                <w:sz w:val="24"/>
                <w:szCs w:val="24"/>
                <w:rtl w:val="0"/>
              </w:rPr>
              <w:t xml:space="preserve">3186</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spacing w:after="0" w:line="240" w:lineRule="auto"/>
              <w:rPr>
                <w:color w:val="000000"/>
                <w:sz w:val="24"/>
                <w:szCs w:val="24"/>
              </w:rPr>
            </w:pPr>
            <w:r w:rsidDel="00000000" w:rsidR="00000000" w:rsidRPr="00000000">
              <w:rPr>
                <w:color w:val="000000"/>
                <w:sz w:val="24"/>
                <w:szCs w:val="24"/>
                <w:rtl w:val="0"/>
              </w:rPr>
              <w:t xml:space="preserve">Medicina para el trabajo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spacing w:after="0" w:line="240" w:lineRule="auto"/>
              <w:jc w:val="center"/>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F">
            <w:pPr>
              <w:spacing w:after="0" w:line="240" w:lineRule="auto"/>
              <w:jc w:val="center"/>
              <w:rPr>
                <w:color w:val="000000"/>
                <w:sz w:val="24"/>
                <w:szCs w:val="24"/>
              </w:rPr>
            </w:pPr>
            <w:r w:rsidDel="00000000" w:rsidR="00000000" w:rsidRPr="00000000">
              <w:rPr>
                <w:color w:val="000000"/>
                <w:sz w:val="24"/>
                <w:szCs w:val="24"/>
                <w:rtl w:val="0"/>
              </w:rPr>
              <w:t xml:space="preserve">118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0">
            <w:pPr>
              <w:spacing w:after="0" w:line="240" w:lineRule="auto"/>
              <w:jc w:val="center"/>
              <w:rPr>
                <w:color w:val="000000"/>
                <w:sz w:val="24"/>
                <w:szCs w:val="24"/>
              </w:rPr>
            </w:pPr>
            <w:r w:rsidDel="00000000" w:rsidR="00000000" w:rsidRPr="00000000">
              <w:rPr>
                <w:color w:val="000000"/>
                <w:sz w:val="24"/>
                <w:szCs w:val="24"/>
                <w:rtl w:val="0"/>
              </w:rPr>
              <w:t xml:space="preserve">118</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1">
            <w:pPr>
              <w:spacing w:after="0" w:line="240" w:lineRule="auto"/>
              <w:rPr>
                <w:color w:val="000000"/>
                <w:sz w:val="24"/>
                <w:szCs w:val="24"/>
              </w:rPr>
            </w:pPr>
            <w:r w:rsidDel="00000000" w:rsidR="00000000" w:rsidRPr="00000000">
              <w:rPr>
                <w:color w:val="000000"/>
                <w:sz w:val="24"/>
                <w:szCs w:val="24"/>
                <w:rtl w:val="0"/>
              </w:rPr>
              <w:t xml:space="preserve">Consultas de traumatología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2">
            <w:pPr>
              <w:spacing w:after="0" w:line="240" w:lineRule="auto"/>
              <w:jc w:val="center"/>
              <w:rPr>
                <w:color w:val="000000"/>
                <w:sz w:val="24"/>
                <w:szCs w:val="24"/>
              </w:rPr>
            </w:pPr>
            <w:r w:rsidDel="00000000" w:rsidR="00000000" w:rsidRPr="00000000">
              <w:rPr>
                <w:color w:val="000000"/>
                <w:sz w:val="24"/>
                <w:szCs w:val="24"/>
                <w:rtl w:val="0"/>
              </w:rPr>
              <w:t xml:space="preserve">520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3">
            <w:pPr>
              <w:spacing w:after="0" w:line="240" w:lineRule="auto"/>
              <w:jc w:val="center"/>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4">
            <w:pPr>
              <w:spacing w:after="0" w:line="240" w:lineRule="auto"/>
              <w:jc w:val="center"/>
              <w:rPr>
                <w:color w:val="000000"/>
                <w:sz w:val="24"/>
                <w:szCs w:val="24"/>
              </w:rPr>
            </w:pPr>
            <w:r w:rsidDel="00000000" w:rsidR="00000000" w:rsidRPr="00000000">
              <w:rPr>
                <w:color w:val="000000"/>
                <w:sz w:val="24"/>
                <w:szCs w:val="24"/>
                <w:rtl w:val="0"/>
              </w:rPr>
              <w:t xml:space="preserve">520</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5">
            <w:pPr>
              <w:spacing w:after="0" w:line="240" w:lineRule="auto"/>
              <w:rPr>
                <w:color w:val="000000"/>
                <w:sz w:val="24"/>
                <w:szCs w:val="24"/>
              </w:rPr>
            </w:pPr>
            <w:r w:rsidDel="00000000" w:rsidR="00000000" w:rsidRPr="00000000">
              <w:rPr>
                <w:color w:val="000000"/>
                <w:sz w:val="24"/>
                <w:szCs w:val="24"/>
                <w:rtl w:val="0"/>
              </w:rPr>
              <w:t xml:space="preserve">Consultas de odontología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6">
            <w:pPr>
              <w:spacing w:after="0" w:line="240" w:lineRule="auto"/>
              <w:jc w:val="center"/>
              <w:rPr>
                <w:color w:val="000000"/>
                <w:sz w:val="24"/>
                <w:szCs w:val="24"/>
              </w:rPr>
            </w:pPr>
            <w:r w:rsidDel="00000000" w:rsidR="00000000" w:rsidRPr="00000000">
              <w:rPr>
                <w:color w:val="000000"/>
                <w:sz w:val="24"/>
                <w:szCs w:val="24"/>
                <w:rtl w:val="0"/>
              </w:rPr>
              <w:t xml:space="preserve">508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7">
            <w:pPr>
              <w:spacing w:after="0" w:line="240" w:lineRule="auto"/>
              <w:jc w:val="center"/>
              <w:rPr>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8">
            <w:pPr>
              <w:spacing w:after="0" w:line="240" w:lineRule="auto"/>
              <w:jc w:val="center"/>
              <w:rPr>
                <w:color w:val="000000"/>
                <w:sz w:val="24"/>
                <w:szCs w:val="24"/>
              </w:rPr>
            </w:pPr>
            <w:r w:rsidDel="00000000" w:rsidR="00000000" w:rsidRPr="00000000">
              <w:rPr>
                <w:color w:val="000000"/>
                <w:sz w:val="24"/>
                <w:szCs w:val="24"/>
                <w:rtl w:val="0"/>
              </w:rPr>
              <w:t xml:space="preserve">508</w:t>
            </w:r>
          </w:p>
        </w:tc>
      </w:tr>
    </w:tbl>
    <w:p w:rsidR="00000000" w:rsidDel="00000000" w:rsidP="00000000" w:rsidRDefault="00000000" w:rsidRPr="00000000" w14:paraId="000001E9">
      <w:pPr>
        <w:spacing w:line="276" w:lineRule="auto"/>
        <w:jc w:val="both"/>
        <w:rPr>
          <w:rFonts w:ascii="Arial" w:cs="Arial" w:eastAsia="Arial" w:hAnsi="Arial"/>
          <w:color w:val="595959"/>
          <w:sz w:val="24"/>
          <w:szCs w:val="24"/>
        </w:rPr>
      </w:pPr>
      <w:r w:rsidDel="00000000" w:rsidR="00000000" w:rsidRPr="00000000">
        <w:rPr>
          <w:rFonts w:ascii="Arial" w:cs="Arial" w:eastAsia="Arial" w:hAnsi="Arial"/>
          <w:color w:val="595959"/>
          <w:sz w:val="24"/>
          <w:szCs w:val="24"/>
          <w:rtl w:val="0"/>
        </w:rPr>
        <w:br w:type="textWrapping"/>
      </w:r>
      <w:r w:rsidDel="00000000" w:rsidR="00000000" w:rsidRPr="00000000">
        <w:rPr/>
        <w:drawing>
          <wp:inline distB="0" distT="0" distL="0" distR="0">
            <wp:extent cx="6012815" cy="5146765"/>
            <wp:docPr id="23"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1EA">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Servicios de Ambulancia </w:t>
      </w:r>
    </w:p>
    <w:p w:rsidR="00000000" w:rsidDel="00000000" w:rsidP="00000000" w:rsidRDefault="00000000" w:rsidRPr="00000000" w14:paraId="000001E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fin de brindar un mejor servicio la unidad de servicios médicos trabaja constantemente en la mejora de los servicios de emergencia que se brinda, manteniendo siempre una puntual atención a los tiempos de respuesta.</w:t>
      </w:r>
    </w:p>
    <w:p w:rsidR="00000000" w:rsidDel="00000000" w:rsidP="00000000" w:rsidRDefault="00000000" w:rsidRPr="00000000" w14:paraId="000001EC">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Reforzamiento del parque vehicular</w:t>
      </w:r>
    </w:p>
    <w:tbl>
      <w:tblPr>
        <w:tblStyle w:val="Table11"/>
        <w:tblW w:w="44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38"/>
        <w:tblGridChange w:id="0">
          <w:tblGrid>
            <w:gridCol w:w="4438"/>
          </w:tblGrid>
        </w:tblGridChange>
      </w:tblGrid>
      <w:tr>
        <w:trPr>
          <w:cantSplit w:val="0"/>
          <w:tblHeader w:val="0"/>
        </w:trPr>
        <w:tc>
          <w:tcPr/>
          <w:p w:rsidR="00000000" w:rsidDel="00000000" w:rsidP="00000000" w:rsidRDefault="00000000" w:rsidRPr="00000000" w14:paraId="000001ED">
            <w:pPr>
              <w:numPr>
                <w:ilvl w:val="0"/>
                <w:numId w:val="3"/>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 ambulancias equipadas</w:t>
            </w:r>
          </w:p>
          <w:p w:rsidR="00000000" w:rsidDel="00000000" w:rsidP="00000000" w:rsidRDefault="00000000" w:rsidRPr="00000000" w14:paraId="000001EE">
            <w:pPr>
              <w:numPr>
                <w:ilvl w:val="0"/>
                <w:numId w:val="3"/>
              </w:numPr>
              <w:pBdr>
                <w:top w:space="0" w:sz="0" w:val="nil"/>
                <w:left w:space="0" w:sz="0" w:val="nil"/>
                <w:bottom w:space="0" w:sz="0" w:val="nil"/>
                <w:right w:space="0" w:sz="0" w:val="nil"/>
                <w:between w:space="0" w:sz="0" w:val="nil"/>
              </w:pBdr>
              <w:spacing w:after="16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motocicletas equipadas</w:t>
            </w:r>
          </w:p>
        </w:tc>
      </w:tr>
    </w:tbl>
    <w:p w:rsidR="00000000" w:rsidDel="00000000" w:rsidP="00000000" w:rsidRDefault="00000000" w:rsidRPr="00000000" w14:paraId="000001E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spacing w:line="276" w:lineRule="auto"/>
        <w:jc w:val="both"/>
        <w:rPr>
          <w:rFonts w:ascii="Arial" w:cs="Arial" w:eastAsia="Arial" w:hAnsi="Arial"/>
          <w:sz w:val="24"/>
          <w:szCs w:val="24"/>
        </w:rPr>
      </w:pPr>
      <w:r w:rsidDel="00000000" w:rsidR="00000000" w:rsidRPr="00000000">
        <w:rPr>
          <w:rtl w:val="0"/>
        </w:rPr>
      </w:r>
    </w:p>
    <w:tbl>
      <w:tblPr>
        <w:tblStyle w:val="Table12"/>
        <w:tblW w:w="9087.0" w:type="dxa"/>
        <w:jc w:val="left"/>
        <w:tblInd w:w="-15.0" w:type="dxa"/>
        <w:tblLayout w:type="fixed"/>
        <w:tblLook w:val="0400"/>
      </w:tblPr>
      <w:tblGrid>
        <w:gridCol w:w="6932"/>
        <w:gridCol w:w="2155"/>
        <w:tblGridChange w:id="0">
          <w:tblGrid>
            <w:gridCol w:w="6932"/>
            <w:gridCol w:w="2155"/>
          </w:tblGrid>
        </w:tblGridChange>
      </w:tblGrid>
      <w:tr>
        <w:trPr>
          <w:cantSplit w:val="0"/>
          <w:trHeight w:val="76" w:hRule="atLeast"/>
          <w:tblHeader w:val="0"/>
        </w:trPr>
        <w:tc>
          <w:tcPr>
            <w:tcBorders>
              <w:top w:color="000000" w:space="0" w:sz="4" w:val="single"/>
              <w:left w:color="000000" w:space="0" w:sz="4" w:val="single"/>
              <w:bottom w:color="000000" w:space="0" w:sz="4" w:val="single"/>
              <w:right w:color="000000" w:space="0" w:sz="4" w:val="single"/>
            </w:tcBorders>
            <w:shd w:fill="404040" w:val="clear"/>
            <w:tcMar>
              <w:top w:w="15.0" w:type="dxa"/>
              <w:left w:w="15.0" w:type="dxa"/>
              <w:bottom w:w="0.0" w:type="dxa"/>
              <w:right w:w="15.0" w:type="dxa"/>
            </w:tcMar>
            <w:vAlign w:val="center"/>
          </w:tcPr>
          <w:p w:rsidR="00000000" w:rsidDel="00000000" w:rsidP="00000000" w:rsidRDefault="00000000" w:rsidRPr="00000000" w14:paraId="000001F1">
            <w:pPr>
              <w:spacing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Atenciones</w:t>
            </w:r>
          </w:p>
        </w:tc>
        <w:tc>
          <w:tcPr>
            <w:tcBorders>
              <w:top w:color="000000" w:space="0" w:sz="4" w:val="single"/>
              <w:left w:color="000000" w:space="0" w:sz="0" w:val="nil"/>
              <w:bottom w:color="000000" w:space="0" w:sz="4" w:val="single"/>
              <w:right w:color="000000" w:space="0" w:sz="4" w:val="single"/>
            </w:tcBorders>
            <w:shd w:fill="404040" w:val="clear"/>
            <w:tcMar>
              <w:top w:w="15.0" w:type="dxa"/>
              <w:left w:w="15.0" w:type="dxa"/>
              <w:bottom w:w="0.0" w:type="dxa"/>
              <w:right w:w="15.0" w:type="dxa"/>
            </w:tcMar>
            <w:vAlign w:val="center"/>
          </w:tcPr>
          <w:p w:rsidR="00000000" w:rsidDel="00000000" w:rsidP="00000000" w:rsidRDefault="00000000" w:rsidRPr="00000000" w14:paraId="000001F2">
            <w:pPr>
              <w:spacing w:line="276"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173"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F3">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Servicios de ambulancia</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F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2,866</w:t>
            </w:r>
          </w:p>
        </w:tc>
      </w:tr>
      <w:tr>
        <w:trPr>
          <w:cantSplit w:val="0"/>
          <w:trHeight w:val="173"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F5">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Traslados en ambulancia</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F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1,207</w:t>
            </w:r>
          </w:p>
        </w:tc>
      </w:tr>
      <w:tr>
        <w:trPr>
          <w:cantSplit w:val="0"/>
          <w:trHeight w:val="62"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F7">
            <w:pPr>
              <w:spacing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Atenciones médicas motorizadas</w:t>
            </w:r>
          </w:p>
        </w:tc>
        <w:tc>
          <w:tcPr>
            <w:tcBorders>
              <w:top w:color="000000" w:space="0" w:sz="0" w:val="nil"/>
              <w:left w:color="000000" w:space="0" w:sz="0" w:val="nil"/>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F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114</w:t>
            </w:r>
          </w:p>
        </w:tc>
      </w:tr>
    </w:tbl>
    <w:p w:rsidR="00000000" w:rsidDel="00000000" w:rsidP="00000000" w:rsidRDefault="00000000" w:rsidRPr="00000000" w14:paraId="000001F9">
      <w:pP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A">
      <w:pPr>
        <w:spacing w:line="276" w:lineRule="auto"/>
        <w:jc w:val="both"/>
        <w:rPr>
          <w:rFonts w:ascii="Arial" w:cs="Arial" w:eastAsia="Arial" w:hAnsi="Arial"/>
          <w:b w:val="1"/>
          <w:sz w:val="24"/>
          <w:szCs w:val="24"/>
        </w:rPr>
      </w:pPr>
      <w:bookmarkStart w:colFirst="0" w:colLast="0" w:name="_heading=h.30j0zll" w:id="0"/>
      <w:bookmarkEnd w:id="0"/>
      <w:r w:rsidDel="00000000" w:rsidR="00000000" w:rsidRPr="00000000">
        <w:rPr/>
        <w:drawing>
          <wp:inline distB="0" distT="0" distL="0" distR="0">
            <wp:extent cx="5773238" cy="2743200"/>
            <wp:docPr id="22"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1FB">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Campañas de pruebas Covid</w:t>
      </w:r>
    </w:p>
    <w:p w:rsidR="00000000" w:rsidDel="00000000" w:rsidP="00000000" w:rsidRDefault="00000000" w:rsidRPr="00000000" w14:paraId="000001FC">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Campañas de pruebas Covid gratuitas con sede en Plaza Benito Juárez en Cabecera Municipal y Plaza las Pintitas.</w:t>
      </w:r>
    </w:p>
    <w:p w:rsidR="00000000" w:rsidDel="00000000" w:rsidP="00000000" w:rsidRDefault="00000000" w:rsidRPr="00000000" w14:paraId="000001FD">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Campañas de vacunación contra el Covid -19 en Cabecera Municipal, Las Pintas y Las Pintitas.</w:t>
      </w:r>
    </w:p>
    <w:p w:rsidR="00000000" w:rsidDel="00000000" w:rsidP="00000000" w:rsidRDefault="00000000" w:rsidRPr="00000000" w14:paraId="000001FE">
      <w:pPr>
        <w:numPr>
          <w:ilvl w:val="0"/>
          <w:numId w:val="5"/>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Se atendieron un total de 1,725 posibles casos de Covid-19 en las instalaciones de servicios médicos municipales, atendiendo en todo momento las medidas sanitarias necesarias para el cuidado de los pacientes y personal de salud.</w:t>
      </w:r>
    </w:p>
    <w:sectPr>
      <w:headerReference r:id="rId14" w:type="default"/>
      <w:footerReference r:id="rId15"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b w:val="1"/>
        <w:color w:val="ed7d31"/>
      </w:rPr>
    </w:pPr>
    <w:r w:rsidDel="00000000" w:rsidR="00000000" w:rsidRPr="00000000">
      <w:rPr>
        <w:b w:val="1"/>
        <w:color w:val="ed7d31"/>
        <w:rtl w:val="0"/>
      </w:rPr>
      <w:t xml:space="preserve">DIRECCIÓN DE PLANEACIÓN Y EVALUACIÓN </w:t>
    </w:r>
    <w:r w:rsidDel="00000000" w:rsidR="00000000" w:rsidRPr="00000000">
      <w:drawing>
        <wp:anchor allowOverlap="1" behindDoc="1" distB="0" distT="0" distL="0" distR="0" hidden="0" layoutInCell="1" locked="0" relativeHeight="0" simplePos="0">
          <wp:simplePos x="0" y="0"/>
          <wp:positionH relativeFrom="column">
            <wp:posOffset>1520005</wp:posOffset>
          </wp:positionH>
          <wp:positionV relativeFrom="paragraph">
            <wp:posOffset>-71027</wp:posOffset>
          </wp:positionV>
          <wp:extent cx="1562735" cy="395719"/>
          <wp:effectExtent b="0" l="0" r="0" t="0"/>
          <wp:wrapNone/>
          <wp:docPr descr="C:\Users\Lenovo\Downloads\WhatsAppImage2022-01-12at12.53.47PM.jpeg" id="27" name="image1.jpg"/>
          <a:graphic>
            <a:graphicData uri="http://schemas.openxmlformats.org/drawingml/2006/picture">
              <pic:pic>
                <pic:nvPicPr>
                  <pic:cNvPr descr="C:\Users\Lenovo\Downloads\WhatsAppImage2022-01-12at12.53.47PM.jpeg" id="0" name="image1.jpg"/>
                  <pic:cNvPicPr preferRelativeResize="0"/>
                </pic:nvPicPr>
                <pic:blipFill>
                  <a:blip r:embed="rId1"/>
                  <a:srcRect b="0" l="0" r="0" t="66478"/>
                  <a:stretch>
                    <a:fillRect/>
                  </a:stretch>
                </pic:blipFill>
                <pic:spPr>
                  <a:xfrm>
                    <a:off x="0" y="0"/>
                    <a:ext cx="1562735" cy="39571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center" w:pos="4419"/>
        <w:tab w:val="right" w:pos="8838"/>
      </w:tabs>
      <w:spacing w:after="0" w:line="240" w:lineRule="auto"/>
      <w:rPr>
        <w:rFonts w:ascii="Arial" w:cs="Arial" w:eastAsia="Arial" w:hAnsi="Arial"/>
        <w:b w:val="1"/>
        <w:color w:val="666666"/>
        <w:sz w:val="28"/>
        <w:szCs w:val="28"/>
      </w:rPr>
    </w:pPr>
    <w:r w:rsidDel="00000000" w:rsidR="00000000" w:rsidRPr="00000000">
      <w:rPr>
        <w:rFonts w:ascii="Arial" w:cs="Arial" w:eastAsia="Arial" w:hAnsi="Arial"/>
        <w:b w:val="1"/>
        <w:color w:val="666666"/>
        <w:sz w:val="28"/>
        <w:szCs w:val="28"/>
        <w:rtl w:val="0"/>
      </w:rPr>
      <w:t xml:space="preserve">Secretaría General</w:t>
    </w:r>
    <w:r w:rsidDel="00000000" w:rsidR="00000000" w:rsidRPr="00000000">
      <w:drawing>
        <wp:anchor allowOverlap="1" behindDoc="1" distB="0" distT="0" distL="0" distR="0" hidden="0" layoutInCell="1" locked="0" relativeHeight="0" simplePos="0">
          <wp:simplePos x="0" y="0"/>
          <wp:positionH relativeFrom="column">
            <wp:posOffset>5034062</wp:posOffset>
          </wp:positionH>
          <wp:positionV relativeFrom="paragraph">
            <wp:posOffset>-162975</wp:posOffset>
          </wp:positionV>
          <wp:extent cx="1562735" cy="573156"/>
          <wp:effectExtent b="0" l="0" r="0" t="0"/>
          <wp:wrapNone/>
          <wp:docPr descr="C:\Users\Lenovo\Downloads\WhatsAppImage2022-01-12at12.53.47PM.jpeg" id="26" name="image1.jpg"/>
          <a:graphic>
            <a:graphicData uri="http://schemas.openxmlformats.org/drawingml/2006/picture">
              <pic:pic>
                <pic:nvPicPr>
                  <pic:cNvPr descr="C:\Users\Lenovo\Downloads\WhatsAppImage2022-01-12at12.53.47PM.jpeg" id="0" name="image1.jpg"/>
                  <pic:cNvPicPr preferRelativeResize="0"/>
                </pic:nvPicPr>
                <pic:blipFill>
                  <a:blip r:embed="rId1"/>
                  <a:srcRect b="36989" l="0" r="0" t="14456"/>
                  <a:stretch>
                    <a:fillRect/>
                  </a:stretch>
                </pic:blipFill>
                <pic:spPr>
                  <a:xfrm>
                    <a:off x="0" y="0"/>
                    <a:ext cx="1562735" cy="573156"/>
                  </a:xfrm>
                  <a:prstGeom prst="rect"/>
                  <a:ln/>
                </pic:spPr>
              </pic:pic>
            </a:graphicData>
          </a:graphic>
        </wp:anchor>
      </w:drawing>
    </w:r>
  </w:p>
  <w:p w:rsidR="00000000" w:rsidDel="00000000" w:rsidP="00000000" w:rsidRDefault="00000000" w:rsidRPr="00000000" w14:paraId="00000200">
    <w:pPr>
      <w:tabs>
        <w:tab w:val="center" w:pos="4419"/>
        <w:tab w:val="right" w:pos="8838"/>
      </w:tabs>
      <w:spacing w:after="0" w:line="240" w:lineRule="auto"/>
      <w:rPr>
        <w:rFonts w:ascii="Arial" w:cs="Arial" w:eastAsia="Arial" w:hAnsi="Arial"/>
        <w:b w:val="1"/>
        <w:color w:val="666666"/>
        <w:sz w:val="28"/>
        <w:szCs w:val="28"/>
      </w:rPr>
    </w:pPr>
    <w:r w:rsidDel="00000000" w:rsidR="00000000" w:rsidRPr="00000000">
      <w:rPr>
        <w:sz w:val="26"/>
        <w:szCs w:val="26"/>
        <w:rtl w:val="0"/>
      </w:rPr>
      <w:t xml:space="preserve">Resumen Anual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color w:val="ed7d31"/>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7">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720" w:hanging="360"/>
      </w:pPr>
      <w:rPr>
        <w:rFonts w:ascii="Noto Sans" w:cs="Noto Sans" w:eastAsia="Noto Sans" w:hAnsi="Noto San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NormalWeb">
    <w:name w:val="Normal (Web)"/>
    <w:basedOn w:val="Normal"/>
    <w:uiPriority w:val="99"/>
    <w:unhideWhenUsed w:val="1"/>
    <w:rsid w:val="00E300BA"/>
    <w:pPr>
      <w:spacing w:after="100" w:afterAutospacing="1" w:before="100" w:beforeAutospacing="1" w:line="240" w:lineRule="auto"/>
    </w:pPr>
    <w:rPr>
      <w:rFonts w:ascii="Times New Roman" w:cs="Times New Roman" w:eastAsia="Times New Roman" w:hAnsi="Times New Roman"/>
      <w:sz w:val="24"/>
      <w:szCs w:val="24"/>
    </w:rPr>
  </w:style>
  <w:style w:type="paragraph" w:styleId="Prrafodelista">
    <w:name w:val="List Paragraph"/>
    <w:basedOn w:val="Normal"/>
    <w:uiPriority w:val="34"/>
    <w:qFormat w:val="1"/>
    <w:rsid w:val="00E300BA"/>
    <w:pPr>
      <w:ind w:left="720"/>
      <w:contextualSpacing w:val="1"/>
    </w:pPr>
  </w:style>
  <w:style w:type="paragraph" w:styleId="Encabezado">
    <w:name w:val="header"/>
    <w:basedOn w:val="Normal"/>
    <w:link w:val="EncabezadoCar"/>
    <w:uiPriority w:val="99"/>
    <w:unhideWhenUsed w:val="1"/>
    <w:rsid w:val="00F64A0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64A05"/>
  </w:style>
  <w:style w:type="paragraph" w:styleId="Piedepgina">
    <w:name w:val="footer"/>
    <w:basedOn w:val="Normal"/>
    <w:link w:val="PiedepginaCar"/>
    <w:uiPriority w:val="99"/>
    <w:unhideWhenUsed w:val="1"/>
    <w:rsid w:val="00F64A0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64A05"/>
  </w:style>
  <w:style w:type="character" w:styleId="apple-tab-span" w:customStyle="1">
    <w:name w:val="apple-tab-span"/>
    <w:basedOn w:val="Fuentedeprrafopredeter"/>
    <w:rsid w:val="00B7653F"/>
  </w:style>
  <w:style w:type="table" w:styleId="Tablaconcuadrcula">
    <w:name w:val="Table Grid"/>
    <w:basedOn w:val="Tablanormal"/>
    <w:uiPriority w:val="39"/>
    <w:rsid w:val="002C50B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table" w:styleId="a1" w:customStyle="1">
    <w:basedOn w:val="TableNormal"/>
    <w:tblPr>
      <w:tblStyleRowBandSize w:val="1"/>
      <w:tblStyleColBandSize w:val="1"/>
      <w:tblCellMar>
        <w:top w:w="0.0" w:type="dxa"/>
        <w:left w:w="70.0" w:type="dxa"/>
        <w:bottom w:w="0.0" w:type="dxa"/>
        <w:right w:w="70.0" w:type="dxa"/>
      </w:tblCellMar>
    </w:tblPr>
  </w:style>
  <w:style w:type="table" w:styleId="a2" w:customStyle="1">
    <w:basedOn w:val="TableNormal"/>
    <w:tblPr>
      <w:tblStyleRowBandSize w:val="1"/>
      <w:tblStyleColBandSize w:val="1"/>
      <w:tblCellMar>
        <w:top w:w="0.0" w:type="dxa"/>
        <w:left w:w="70.0" w:type="dxa"/>
        <w:bottom w:w="0.0" w:type="dxa"/>
        <w:right w:w="70.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70.0" w:type="dxa"/>
        <w:bottom w:w="0.0" w:type="dxa"/>
        <w:right w:w="70.0" w:type="dxa"/>
      </w:tblCellMar>
    </w:tblPr>
  </w:style>
  <w:style w:type="table" w:styleId="a8" w:customStyle="1">
    <w:basedOn w:val="TableNormal"/>
    <w:tblPr>
      <w:tblStyleRowBandSize w:val="1"/>
      <w:tblStyleColBandSize w:val="1"/>
      <w:tblCellMar>
        <w:top w:w="0.0" w:type="dxa"/>
        <w:left w:w="70.0" w:type="dxa"/>
        <w:bottom w:w="0.0" w:type="dxa"/>
        <w:right w:w="70.0" w:type="dxa"/>
      </w:tblCellMar>
    </w:tblPr>
  </w:style>
  <w:style w:type="table" w:styleId="a9"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0" Type="http://schemas.openxmlformats.org/officeDocument/2006/relationships/chart" Target="charts/chart6.xml"/><Relationship Id="rId13" Type="http://schemas.openxmlformats.org/officeDocument/2006/relationships/chart" Target="charts/chart3.xml"/><Relationship Id="rId12" Type="http://schemas.openxmlformats.org/officeDocument/2006/relationships/chart" Target="charts/chart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1.xm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chart" Target="charts/chart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Lenovo\Downloads\servicios%20municipales.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Lenovo\Downloads\servicios%20municipales.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Sheet3.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a:t>Actos registrales en el año</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s-MX"/>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Hoja1!$I$22</c:f>
              <c:strCache>
                <c:ptCount val="1"/>
                <c:pt idx="0">
                  <c:v>Total</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2">
                  <a:lumMod val="40000"/>
                  <a:lumOff val="6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31B-41F7-B38C-EF9CBDB8CB23}"/>
              </c:ext>
            </c:extLst>
          </c:dPt>
          <c:dPt>
            <c:idx val="2"/>
            <c:invertIfNegative val="0"/>
            <c:bubble3D val="0"/>
            <c:spPr>
              <a:solidFill>
                <a:schemeClr val="accent1">
                  <a:lumMod val="60000"/>
                  <a:lumOff val="4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3-F31B-41F7-B38C-EF9CBDB8CB23}"/>
              </c:ext>
            </c:extLst>
          </c:dPt>
          <c:dPt>
            <c:idx val="3"/>
            <c:invertIfNegative val="0"/>
            <c:bubble3D val="0"/>
            <c:spPr>
              <a:solidFill>
                <a:schemeClr val="accent4">
                  <a:lumMod val="60000"/>
                  <a:lumOff val="4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5-F31B-41F7-B38C-EF9CBDB8CB23}"/>
              </c:ext>
            </c:extLst>
          </c:dPt>
          <c:dPt>
            <c:idx val="5"/>
            <c:invertIfNegative val="0"/>
            <c:bubble3D val="0"/>
            <c:spPr>
              <a:solidFill>
                <a:schemeClr val="accent6">
                  <a:lumMod val="60000"/>
                  <a:lumOff val="40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7-F31B-41F7-B38C-EF9CBDB8CB23}"/>
              </c:ext>
            </c:extLst>
          </c:dPt>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Hoja1!$H$23:$H$33</c:f>
              <c:strCache>
                <c:ptCount val="11"/>
                <c:pt idx="0">
                  <c:v>Nacimientos </c:v>
                </c:pt>
                <c:pt idx="2">
                  <c:v>Reconocimientos </c:v>
                </c:pt>
                <c:pt idx="3">
                  <c:v>Registro Extemporáneo </c:v>
                </c:pt>
                <c:pt idx="4">
                  <c:v>Muertes fetales </c:v>
                </c:pt>
                <c:pt idx="5">
                  <c:v>Matrimonio / o matrimonio igualitario </c:v>
                </c:pt>
                <c:pt idx="6">
                  <c:v>Divorcios </c:v>
                </c:pt>
                <c:pt idx="7">
                  <c:v>Aclaraciones de acta </c:v>
                </c:pt>
                <c:pt idx="8">
                  <c:v>Defunciones </c:v>
                </c:pt>
                <c:pt idx="9">
                  <c:v>Inscripciones </c:v>
                </c:pt>
                <c:pt idx="10">
                  <c:v>Identidad de género auto percibida </c:v>
                </c:pt>
              </c:strCache>
            </c:strRef>
          </c:cat>
          <c:val>
            <c:numRef>
              <c:f>Hoja1!$I$23:$I$33</c:f>
              <c:numCache>
                <c:formatCode>General</c:formatCode>
                <c:ptCount val="11"/>
                <c:pt idx="0" formatCode="#,##0">
                  <c:v>4022</c:v>
                </c:pt>
                <c:pt idx="2">
                  <c:v>1200</c:v>
                </c:pt>
                <c:pt idx="3">
                  <c:v>473</c:v>
                </c:pt>
                <c:pt idx="4">
                  <c:v>8</c:v>
                </c:pt>
                <c:pt idx="5">
                  <c:v>779</c:v>
                </c:pt>
                <c:pt idx="6">
                  <c:v>104</c:v>
                </c:pt>
                <c:pt idx="7">
                  <c:v>68</c:v>
                </c:pt>
                <c:pt idx="8">
                  <c:v>107</c:v>
                </c:pt>
                <c:pt idx="9">
                  <c:v>33</c:v>
                </c:pt>
                <c:pt idx="10">
                  <c:v>30</c:v>
                </c:pt>
              </c:numCache>
            </c:numRef>
          </c:val>
          <c:extLst>
            <c:ext xmlns:c16="http://schemas.microsoft.com/office/drawing/2014/chart" uri="{C3380CC4-5D6E-409C-BE32-E72D297353CC}">
              <c16:uniqueId val="{00000008-F31B-41F7-B38C-EF9CBDB8CB23}"/>
            </c:ext>
          </c:extLst>
        </c:ser>
        <c:dLbls>
          <c:showLegendKey val="0"/>
          <c:showVal val="1"/>
          <c:showCatName val="0"/>
          <c:showSerName val="0"/>
          <c:showPercent val="0"/>
          <c:showBubbleSize val="0"/>
        </c:dLbls>
        <c:gapWidth val="84"/>
        <c:gapDepth val="53"/>
        <c:shape val="box"/>
        <c:axId val="783877455"/>
        <c:axId val="783888271"/>
        <c:axId val="0"/>
      </c:bar3DChart>
      <c:catAx>
        <c:axId val="783877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s-MX"/>
          </a:p>
        </c:txPr>
        <c:crossAx val="783888271"/>
        <c:crosses val="autoZero"/>
        <c:auto val="1"/>
        <c:lblAlgn val="ctr"/>
        <c:lblOffset val="100"/>
        <c:noMultiLvlLbl val="0"/>
      </c:catAx>
      <c:valAx>
        <c:axId val="783888271"/>
        <c:scaling>
          <c:orientation val="minMax"/>
        </c:scaling>
        <c:delete val="1"/>
        <c:axPos val="l"/>
        <c:numFmt formatCode="#,##0" sourceLinked="1"/>
        <c:majorTickMark val="out"/>
        <c:minorTickMark val="none"/>
        <c:tickLblPos val="nextTo"/>
        <c:crossAx val="783877455"/>
        <c:crosses val="autoZero"/>
        <c:crossBetween val="between"/>
      </c:valAx>
      <c:spPr>
        <a:noFill/>
        <a:ln>
          <a:noFill/>
        </a:ln>
        <a:effectLst/>
      </c:spPr>
    </c:plotArea>
    <c:plotVisOnly val="1"/>
    <c:dispBlanksAs val="gap"/>
    <c:showDLblsOverMax val="0"/>
  </c:chart>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txPr>
    <a:bodyPr/>
    <a:lstStyle/>
    <a:p>
      <a:pPr>
        <a:defRPr>
          <a:solidFill>
            <a:schemeClr val="lt1"/>
          </a:solidFill>
          <a:latin typeface="+mn-lt"/>
          <a:ea typeface="+mn-ea"/>
          <a:cs typeface="+mn-cs"/>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Atencion</a:t>
            </a:r>
            <a:r>
              <a:rPr lang="es-MX" baseline="0"/>
              <a:t> a Incendios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Hoja1!$D$5</c:f>
              <c:strCache>
                <c:ptCount val="1"/>
                <c:pt idx="0">
                  <c:v>Oct-Dic</c:v>
                </c:pt>
              </c:strCache>
            </c:strRef>
          </c:tx>
          <c:spPr>
            <a:solidFill>
              <a:schemeClr val="accent1"/>
            </a:solidFill>
            <a:ln>
              <a:noFill/>
            </a:ln>
            <a:effectLst/>
          </c:spPr>
          <c:invertIfNegative val="0"/>
          <c:cat>
            <c:strRef>
              <c:f>Hoja1!$C$6:$C$15</c:f>
              <c:strCache>
                <c:ptCount val="10"/>
                <c:pt idx="0">
                  <c:v>Incendio de pastizal, lote baldío, maleza</c:v>
                </c:pt>
                <c:pt idx="1">
                  <c:v>Incendio en casa</c:v>
                </c:pt>
                <c:pt idx="2">
                  <c:v>Incendio en escuela</c:v>
                </c:pt>
                <c:pt idx="3">
                  <c:v>Incendio vehículo</c:v>
                </c:pt>
                <c:pt idx="4">
                  <c:v>Incendio en comercio</c:v>
                </c:pt>
                <c:pt idx="5">
                  <c:v>Incendio en edificio</c:v>
                </c:pt>
                <c:pt idx="6">
                  <c:v>Quema urbana</c:v>
                </c:pt>
                <c:pt idx="7">
                  <c:v>Quema agropecuaria</c:v>
                </c:pt>
                <c:pt idx="8">
                  <c:v>Incendio de fabrica</c:v>
                </c:pt>
                <c:pt idx="9">
                  <c:v>Otros incendios</c:v>
                </c:pt>
              </c:strCache>
            </c:strRef>
          </c:cat>
          <c:val>
            <c:numRef>
              <c:f>Hoja1!$D$6:$D$15</c:f>
              <c:numCache>
                <c:formatCode>General</c:formatCode>
                <c:ptCount val="10"/>
                <c:pt idx="0">
                  <c:v>111</c:v>
                </c:pt>
                <c:pt idx="1">
                  <c:v>10</c:v>
                </c:pt>
                <c:pt idx="2">
                  <c:v>1</c:v>
                </c:pt>
                <c:pt idx="3">
                  <c:v>3</c:v>
                </c:pt>
                <c:pt idx="4">
                  <c:v>1</c:v>
                </c:pt>
                <c:pt idx="5">
                  <c:v>0</c:v>
                </c:pt>
                <c:pt idx="6">
                  <c:v>35</c:v>
                </c:pt>
                <c:pt idx="7">
                  <c:v>0</c:v>
                </c:pt>
                <c:pt idx="8">
                  <c:v>0</c:v>
                </c:pt>
                <c:pt idx="9">
                  <c:v>20</c:v>
                </c:pt>
              </c:numCache>
            </c:numRef>
          </c:val>
          <c:extLst>
            <c:ext xmlns:c16="http://schemas.microsoft.com/office/drawing/2014/chart" uri="{C3380CC4-5D6E-409C-BE32-E72D297353CC}">
              <c16:uniqueId val="{00000000-69F0-416D-82D5-02ECE6481430}"/>
            </c:ext>
          </c:extLst>
        </c:ser>
        <c:ser>
          <c:idx val="1"/>
          <c:order val="1"/>
          <c:tx>
            <c:strRef>
              <c:f>Hoja1!$E$5</c:f>
              <c:strCache>
                <c:ptCount val="1"/>
                <c:pt idx="0">
                  <c:v>Ene-Mzo</c:v>
                </c:pt>
              </c:strCache>
            </c:strRef>
          </c:tx>
          <c:spPr>
            <a:solidFill>
              <a:schemeClr val="accent2"/>
            </a:solidFill>
            <a:ln>
              <a:noFill/>
            </a:ln>
            <a:effectLst/>
          </c:spPr>
          <c:invertIfNegative val="0"/>
          <c:cat>
            <c:strRef>
              <c:f>Hoja1!$C$6:$C$15</c:f>
              <c:strCache>
                <c:ptCount val="10"/>
                <c:pt idx="0">
                  <c:v>Incendio de pastizal, lote baldío, maleza</c:v>
                </c:pt>
                <c:pt idx="1">
                  <c:v>Incendio en casa</c:v>
                </c:pt>
                <c:pt idx="2">
                  <c:v>Incendio en escuela</c:v>
                </c:pt>
                <c:pt idx="3">
                  <c:v>Incendio vehículo</c:v>
                </c:pt>
                <c:pt idx="4">
                  <c:v>Incendio en comercio</c:v>
                </c:pt>
                <c:pt idx="5">
                  <c:v>Incendio en edificio</c:v>
                </c:pt>
                <c:pt idx="6">
                  <c:v>Quema urbana</c:v>
                </c:pt>
                <c:pt idx="7">
                  <c:v>Quema agropecuaria</c:v>
                </c:pt>
                <c:pt idx="8">
                  <c:v>Incendio de fabrica</c:v>
                </c:pt>
                <c:pt idx="9">
                  <c:v>Otros incendios</c:v>
                </c:pt>
              </c:strCache>
            </c:strRef>
          </c:cat>
          <c:val>
            <c:numRef>
              <c:f>Hoja1!$E$6:$E$15</c:f>
              <c:numCache>
                <c:formatCode>General</c:formatCode>
                <c:ptCount val="10"/>
                <c:pt idx="0">
                  <c:v>397</c:v>
                </c:pt>
                <c:pt idx="1">
                  <c:v>41</c:v>
                </c:pt>
                <c:pt idx="2">
                  <c:v>0</c:v>
                </c:pt>
                <c:pt idx="3">
                  <c:v>28</c:v>
                </c:pt>
                <c:pt idx="4">
                  <c:v>7</c:v>
                </c:pt>
                <c:pt idx="5">
                  <c:v>1</c:v>
                </c:pt>
                <c:pt idx="6">
                  <c:v>17</c:v>
                </c:pt>
                <c:pt idx="7">
                  <c:v>0</c:v>
                </c:pt>
                <c:pt idx="8">
                  <c:v>1</c:v>
                </c:pt>
                <c:pt idx="9">
                  <c:v>13</c:v>
                </c:pt>
              </c:numCache>
            </c:numRef>
          </c:val>
          <c:extLst>
            <c:ext xmlns:c16="http://schemas.microsoft.com/office/drawing/2014/chart" uri="{C3380CC4-5D6E-409C-BE32-E72D297353CC}">
              <c16:uniqueId val="{00000001-69F0-416D-82D5-02ECE6481430}"/>
            </c:ext>
          </c:extLst>
        </c:ser>
        <c:ser>
          <c:idx val="2"/>
          <c:order val="2"/>
          <c:tx>
            <c:strRef>
              <c:f>Hoja1!$F$5</c:f>
              <c:strCache>
                <c:ptCount val="1"/>
                <c:pt idx="0">
                  <c:v>Abr-Junio</c:v>
                </c:pt>
              </c:strCache>
            </c:strRef>
          </c:tx>
          <c:spPr>
            <a:solidFill>
              <a:schemeClr val="accent3"/>
            </a:solidFill>
            <a:ln>
              <a:noFill/>
            </a:ln>
            <a:effectLst/>
          </c:spPr>
          <c:invertIfNegative val="0"/>
          <c:cat>
            <c:strRef>
              <c:f>Hoja1!$C$6:$C$15</c:f>
              <c:strCache>
                <c:ptCount val="10"/>
                <c:pt idx="0">
                  <c:v>Incendio de pastizal, lote baldío, maleza</c:v>
                </c:pt>
                <c:pt idx="1">
                  <c:v>Incendio en casa</c:v>
                </c:pt>
                <c:pt idx="2">
                  <c:v>Incendio en escuela</c:v>
                </c:pt>
                <c:pt idx="3">
                  <c:v>Incendio vehículo</c:v>
                </c:pt>
                <c:pt idx="4">
                  <c:v>Incendio en comercio</c:v>
                </c:pt>
                <c:pt idx="5">
                  <c:v>Incendio en edificio</c:v>
                </c:pt>
                <c:pt idx="6">
                  <c:v>Quema urbana</c:v>
                </c:pt>
                <c:pt idx="7">
                  <c:v>Quema agropecuaria</c:v>
                </c:pt>
                <c:pt idx="8">
                  <c:v>Incendio de fabrica</c:v>
                </c:pt>
                <c:pt idx="9">
                  <c:v>Otros incendios</c:v>
                </c:pt>
              </c:strCache>
            </c:strRef>
          </c:cat>
          <c:val>
            <c:numRef>
              <c:f>Hoja1!$F$6:$F$15</c:f>
              <c:numCache>
                <c:formatCode>General</c:formatCode>
                <c:ptCount val="10"/>
                <c:pt idx="0">
                  <c:v>183</c:v>
                </c:pt>
                <c:pt idx="1">
                  <c:v>41</c:v>
                </c:pt>
                <c:pt idx="2">
                  <c:v>0</c:v>
                </c:pt>
                <c:pt idx="3">
                  <c:v>12</c:v>
                </c:pt>
                <c:pt idx="4">
                  <c:v>3</c:v>
                </c:pt>
                <c:pt idx="5">
                  <c:v>0</c:v>
                </c:pt>
                <c:pt idx="6">
                  <c:v>7</c:v>
                </c:pt>
                <c:pt idx="7">
                  <c:v>0</c:v>
                </c:pt>
                <c:pt idx="8">
                  <c:v>4</c:v>
                </c:pt>
                <c:pt idx="9">
                  <c:v>13</c:v>
                </c:pt>
              </c:numCache>
            </c:numRef>
          </c:val>
          <c:extLst>
            <c:ext xmlns:c16="http://schemas.microsoft.com/office/drawing/2014/chart" uri="{C3380CC4-5D6E-409C-BE32-E72D297353CC}">
              <c16:uniqueId val="{00000002-69F0-416D-82D5-02ECE6481430}"/>
            </c:ext>
          </c:extLst>
        </c:ser>
        <c:ser>
          <c:idx val="3"/>
          <c:order val="3"/>
          <c:tx>
            <c:strRef>
              <c:f>Hoja1!$G$5</c:f>
              <c:strCache>
                <c:ptCount val="1"/>
                <c:pt idx="0">
                  <c:v>Jul-Sep.</c:v>
                </c:pt>
              </c:strCache>
            </c:strRef>
          </c:tx>
          <c:spPr>
            <a:solidFill>
              <a:schemeClr val="accent4"/>
            </a:solidFill>
            <a:ln>
              <a:noFill/>
            </a:ln>
            <a:effectLst/>
          </c:spPr>
          <c:invertIfNegative val="0"/>
          <c:cat>
            <c:strRef>
              <c:f>Hoja1!$C$6:$C$15</c:f>
              <c:strCache>
                <c:ptCount val="10"/>
                <c:pt idx="0">
                  <c:v>Incendio de pastizal, lote baldío, maleza</c:v>
                </c:pt>
                <c:pt idx="1">
                  <c:v>Incendio en casa</c:v>
                </c:pt>
                <c:pt idx="2">
                  <c:v>Incendio en escuela</c:v>
                </c:pt>
                <c:pt idx="3">
                  <c:v>Incendio vehículo</c:v>
                </c:pt>
                <c:pt idx="4">
                  <c:v>Incendio en comercio</c:v>
                </c:pt>
                <c:pt idx="5">
                  <c:v>Incendio en edificio</c:v>
                </c:pt>
                <c:pt idx="6">
                  <c:v>Quema urbana</c:v>
                </c:pt>
                <c:pt idx="7">
                  <c:v>Quema agropecuaria</c:v>
                </c:pt>
                <c:pt idx="8">
                  <c:v>Incendio de fabrica</c:v>
                </c:pt>
                <c:pt idx="9">
                  <c:v>Otros incendios</c:v>
                </c:pt>
              </c:strCache>
            </c:strRef>
          </c:cat>
          <c:val>
            <c:numRef>
              <c:f>Hoja1!$G$6:$G$15</c:f>
              <c:numCache>
                <c:formatCode>General</c:formatCode>
                <c:ptCount val="10"/>
                <c:pt idx="0">
                  <c:v>13</c:v>
                </c:pt>
                <c:pt idx="1">
                  <c:v>20</c:v>
                </c:pt>
                <c:pt idx="2">
                  <c:v>8</c:v>
                </c:pt>
                <c:pt idx="3">
                  <c:v>8</c:v>
                </c:pt>
                <c:pt idx="4">
                  <c:v>1</c:v>
                </c:pt>
                <c:pt idx="5">
                  <c:v>0</c:v>
                </c:pt>
                <c:pt idx="6">
                  <c:v>2</c:v>
                </c:pt>
                <c:pt idx="7">
                  <c:v>0</c:v>
                </c:pt>
                <c:pt idx="8">
                  <c:v>1</c:v>
                </c:pt>
                <c:pt idx="9">
                  <c:v>11</c:v>
                </c:pt>
              </c:numCache>
            </c:numRef>
          </c:val>
          <c:extLst>
            <c:ext xmlns:c16="http://schemas.microsoft.com/office/drawing/2014/chart" uri="{C3380CC4-5D6E-409C-BE32-E72D297353CC}">
              <c16:uniqueId val="{00000003-69F0-416D-82D5-02ECE6481430}"/>
            </c:ext>
          </c:extLst>
        </c:ser>
        <c:ser>
          <c:idx val="4"/>
          <c:order val="4"/>
          <c:tx>
            <c:strRef>
              <c:f>Hoja1!$H$5</c:f>
              <c:strCache>
                <c:ptCount val="1"/>
                <c:pt idx="0">
                  <c:v>TOTAL</c:v>
                </c:pt>
              </c:strCache>
            </c:strRef>
          </c:tx>
          <c:spPr>
            <a:solidFill>
              <a:schemeClr val="accent5"/>
            </a:solidFill>
            <a:ln>
              <a:noFill/>
            </a:ln>
            <a:effectLst/>
          </c:spPr>
          <c:invertIfNegative val="0"/>
          <c:cat>
            <c:strRef>
              <c:f>Hoja1!$C$6:$C$15</c:f>
              <c:strCache>
                <c:ptCount val="10"/>
                <c:pt idx="0">
                  <c:v>Incendio de pastizal, lote baldío, maleza</c:v>
                </c:pt>
                <c:pt idx="1">
                  <c:v>Incendio en casa</c:v>
                </c:pt>
                <c:pt idx="2">
                  <c:v>Incendio en escuela</c:v>
                </c:pt>
                <c:pt idx="3">
                  <c:v>Incendio vehículo</c:v>
                </c:pt>
                <c:pt idx="4">
                  <c:v>Incendio en comercio</c:v>
                </c:pt>
                <c:pt idx="5">
                  <c:v>Incendio en edificio</c:v>
                </c:pt>
                <c:pt idx="6">
                  <c:v>Quema urbana</c:v>
                </c:pt>
                <c:pt idx="7">
                  <c:v>Quema agropecuaria</c:v>
                </c:pt>
                <c:pt idx="8">
                  <c:v>Incendio de fabrica</c:v>
                </c:pt>
                <c:pt idx="9">
                  <c:v>Otros incendios</c:v>
                </c:pt>
              </c:strCache>
            </c:strRef>
          </c:cat>
          <c:val>
            <c:numRef>
              <c:f>Hoja1!$H$6:$H$15</c:f>
              <c:numCache>
                <c:formatCode>General</c:formatCode>
                <c:ptCount val="10"/>
                <c:pt idx="0">
                  <c:v>704</c:v>
                </c:pt>
                <c:pt idx="1">
                  <c:v>102</c:v>
                </c:pt>
                <c:pt idx="2">
                  <c:v>9</c:v>
                </c:pt>
                <c:pt idx="3">
                  <c:v>51</c:v>
                </c:pt>
                <c:pt idx="4">
                  <c:v>12</c:v>
                </c:pt>
                <c:pt idx="5">
                  <c:v>1</c:v>
                </c:pt>
                <c:pt idx="6">
                  <c:v>61</c:v>
                </c:pt>
                <c:pt idx="7">
                  <c:v>0</c:v>
                </c:pt>
                <c:pt idx="8">
                  <c:v>5</c:v>
                </c:pt>
                <c:pt idx="9">
                  <c:v>57</c:v>
                </c:pt>
              </c:numCache>
            </c:numRef>
          </c:val>
          <c:extLst>
            <c:ext xmlns:c16="http://schemas.microsoft.com/office/drawing/2014/chart" uri="{C3380CC4-5D6E-409C-BE32-E72D297353CC}">
              <c16:uniqueId val="{00000004-69F0-416D-82D5-02ECE6481430}"/>
            </c:ext>
          </c:extLst>
        </c:ser>
        <c:dLbls>
          <c:showLegendKey val="0"/>
          <c:showVal val="0"/>
          <c:showCatName val="0"/>
          <c:showSerName val="0"/>
          <c:showPercent val="0"/>
          <c:showBubbleSize val="0"/>
        </c:dLbls>
        <c:gapWidth val="182"/>
        <c:axId val="719424159"/>
        <c:axId val="719428319"/>
      </c:barChart>
      <c:catAx>
        <c:axId val="719424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19428319"/>
        <c:crosses val="autoZero"/>
        <c:auto val="1"/>
        <c:lblAlgn val="ctr"/>
        <c:lblOffset val="100"/>
        <c:noMultiLvlLbl val="0"/>
      </c:catAx>
      <c:valAx>
        <c:axId val="719428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19424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Servicios de Ambulacia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'majadas  (2)'!$G$15</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209-47AC-A73D-1D4290083673}"/>
              </c:ext>
            </c:extLst>
          </c:dPt>
          <c:dPt>
            <c:idx val="1"/>
            <c:invertIfNegative val="0"/>
            <c:bubble3D val="0"/>
            <c:spPr>
              <a:solidFill>
                <a:schemeClr val="tx1">
                  <a:lumMod val="65000"/>
                  <a:lumOff val="35000"/>
                </a:scheme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209-47AC-A73D-1D4290083673}"/>
              </c:ext>
            </c:extLst>
          </c:dPt>
          <c:cat>
            <c:strRef>
              <c:f>'majadas  (2)'!$F$16:$F$18</c:f>
              <c:strCache>
                <c:ptCount val="3"/>
                <c:pt idx="0">
                  <c:v>Servicios de ambulancia</c:v>
                </c:pt>
                <c:pt idx="1">
                  <c:v>Traslados en ambulancia</c:v>
                </c:pt>
                <c:pt idx="2">
                  <c:v>Atenciones motorizadas</c:v>
                </c:pt>
              </c:strCache>
            </c:strRef>
          </c:cat>
          <c:val>
            <c:numRef>
              <c:f>'majadas  (2)'!$G$16:$G$18</c:f>
              <c:numCache>
                <c:formatCode>General</c:formatCode>
                <c:ptCount val="3"/>
                <c:pt idx="0">
                  <c:v>2593</c:v>
                </c:pt>
                <c:pt idx="1">
                  <c:v>1154</c:v>
                </c:pt>
                <c:pt idx="2">
                  <c:v>90</c:v>
                </c:pt>
              </c:numCache>
            </c:numRef>
          </c:val>
          <c:extLst>
            <c:ext xmlns:c16="http://schemas.microsoft.com/office/drawing/2014/chart" uri="{C3380CC4-5D6E-409C-BE32-E72D297353CC}">
              <c16:uniqueId val="{00000004-3209-47AC-A73D-1D4290083673}"/>
            </c:ext>
          </c:extLst>
        </c:ser>
        <c:dLbls>
          <c:showLegendKey val="0"/>
          <c:showVal val="0"/>
          <c:showCatName val="0"/>
          <c:showSerName val="0"/>
          <c:showPercent val="0"/>
          <c:showBubbleSize val="0"/>
        </c:dLbls>
        <c:gapWidth val="115"/>
        <c:overlap val="-20"/>
        <c:axId val="1681892656"/>
        <c:axId val="1681896816"/>
      </c:barChart>
      <c:catAx>
        <c:axId val="16818926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81896816"/>
        <c:crosses val="autoZero"/>
        <c:auto val="1"/>
        <c:lblAlgn val="ctr"/>
        <c:lblOffset val="100"/>
        <c:noMultiLvlLbl val="0"/>
      </c:catAx>
      <c:valAx>
        <c:axId val="168189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8189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solidFill>
                  <a:schemeClr val="tx1">
                    <a:lumMod val="65000"/>
                    <a:lumOff val="35000"/>
                  </a:schemeClr>
                </a:solidFill>
              </a:rPr>
              <a:t>SERVICIOS</a:t>
            </a:r>
            <a:r>
              <a:rPr lang="en-US" sz="1800" b="1" baseline="0">
                <a:solidFill>
                  <a:schemeClr val="tx1">
                    <a:lumMod val="65000"/>
                    <a:lumOff val="35000"/>
                  </a:schemeClr>
                </a:solidFill>
              </a:rPr>
              <a:t> MEDICOS MUNICIPALES </a:t>
            </a:r>
            <a:endParaRPr lang="en-US" sz="1800" b="1">
              <a:solidFill>
                <a:schemeClr val="tx1">
                  <a:lumMod val="65000"/>
                  <a:lumOff val="35000"/>
                </a:schemeClr>
              </a:solidFill>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733554084068783E-2"/>
          <c:y val="0.39079313354334549"/>
          <c:w val="0.82853289183186241"/>
          <c:h val="0.58094931768451519"/>
        </c:manualLayout>
      </c:layout>
      <c:pie3DChart>
        <c:varyColors val="1"/>
        <c:ser>
          <c:idx val="0"/>
          <c:order val="0"/>
          <c:tx>
            <c:strRef>
              <c:f>'majadas  (2)'!$G$1</c:f>
              <c:strCache>
                <c:ptCount val="1"/>
                <c:pt idx="0">
                  <c:v>Total</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46-4CAC-8EDF-4D5E83B1F914}"/>
              </c:ext>
            </c:extLst>
          </c:dPt>
          <c:dPt>
            <c:idx val="1"/>
            <c:bubble3D val="0"/>
            <c:spPr>
              <a:solidFill>
                <a:schemeClr val="accent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46-4CAC-8EDF-4D5E83B1F914}"/>
              </c:ext>
            </c:extLst>
          </c:dPt>
          <c:dPt>
            <c:idx val="2"/>
            <c:bubble3D val="0"/>
            <c:spPr>
              <a:solidFill>
                <a:schemeClr val="tx1">
                  <a:lumMod val="75000"/>
                  <a:lumOff val="2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46-4CAC-8EDF-4D5E83B1F91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46-4CAC-8EDF-4D5E83B1F91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246-4CAC-8EDF-4D5E83B1F91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246-4CAC-8EDF-4D5E83B1F91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246-4CAC-8EDF-4D5E83B1F91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246-4CAC-8EDF-4D5E83B1F91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246-4CAC-8EDF-4D5E83B1F91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246-4CAC-8EDF-4D5E83B1F914}"/>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246-4CAC-8EDF-4D5E83B1F91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'majadas  (2)'!$F$2:$F$12</c:f>
              <c:strCache>
                <c:ptCount val="11"/>
                <c:pt idx="0">
                  <c:v>Consultas Generales</c:v>
                </c:pt>
                <c:pt idx="1">
                  <c:v>Inyecciones aplicadas</c:v>
                </c:pt>
                <c:pt idx="2">
                  <c:v>Urgencias por accidentes</c:v>
                </c:pt>
                <c:pt idx="3">
                  <c:v>Urgencias por enfermedad</c:v>
                </c:pt>
                <c:pt idx="4">
                  <c:v>Hospitalizaciones </c:v>
                </c:pt>
                <c:pt idx="5">
                  <c:v>Curaciones realizadas</c:v>
                </c:pt>
                <c:pt idx="6">
                  <c:v>Suturas realizadas</c:v>
                </c:pt>
                <c:pt idx="7">
                  <c:v>Consultas de pediatría</c:v>
                </c:pt>
                <c:pt idx="8">
                  <c:v>Medicina para el trabajo</c:v>
                </c:pt>
                <c:pt idx="9">
                  <c:v>Consultas de traumatología </c:v>
                </c:pt>
                <c:pt idx="10">
                  <c:v>Consultas de odontología </c:v>
                </c:pt>
              </c:strCache>
            </c:strRef>
          </c:cat>
          <c:val>
            <c:numRef>
              <c:f>'majadas  (2)'!$G$2:$G$12</c:f>
              <c:numCache>
                <c:formatCode>General</c:formatCode>
                <c:ptCount val="11"/>
                <c:pt idx="0">
                  <c:v>23595</c:v>
                </c:pt>
                <c:pt idx="1">
                  <c:v>14767</c:v>
                </c:pt>
                <c:pt idx="2">
                  <c:v>8783</c:v>
                </c:pt>
                <c:pt idx="3">
                  <c:v>8697</c:v>
                </c:pt>
                <c:pt idx="4">
                  <c:v>3338</c:v>
                </c:pt>
                <c:pt idx="5">
                  <c:v>2516</c:v>
                </c:pt>
                <c:pt idx="6">
                  <c:v>1802</c:v>
                </c:pt>
                <c:pt idx="7">
                  <c:v>3186</c:v>
                </c:pt>
                <c:pt idx="8">
                  <c:v>118</c:v>
                </c:pt>
                <c:pt idx="9">
                  <c:v>520</c:v>
                </c:pt>
                <c:pt idx="10">
                  <c:v>508</c:v>
                </c:pt>
              </c:numCache>
            </c:numRef>
          </c:val>
          <c:extLst>
            <c:ext xmlns:c16="http://schemas.microsoft.com/office/drawing/2014/chart" uri="{C3380CC4-5D6E-409C-BE32-E72D297353CC}">
              <c16:uniqueId val="{00000016-8246-4CAC-8EDF-4D5E83B1F914}"/>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
          <c:y val="0.11428700360144291"/>
          <c:w val="0.99909593655707496"/>
          <c:h val="0.18298433849614951"/>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Cédulas de infracción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Cédulas de infracción realizadas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Hoja1!$A$2:$A$11</c:f>
              <c:strCache>
                <c:ptCount val="10"/>
                <c:pt idx="0">
                  <c:v>Octubre </c:v>
                </c:pt>
                <c:pt idx="1">
                  <c:v>Noviembre</c:v>
                </c:pt>
                <c:pt idx="2">
                  <c:v>Diciembre </c:v>
                </c:pt>
                <c:pt idx="3">
                  <c:v>Enero </c:v>
                </c:pt>
                <c:pt idx="4">
                  <c:v>Febrero </c:v>
                </c:pt>
                <c:pt idx="5">
                  <c:v>Marzo </c:v>
                </c:pt>
                <c:pt idx="6">
                  <c:v>Abril</c:v>
                </c:pt>
                <c:pt idx="7">
                  <c:v>Mayo </c:v>
                </c:pt>
                <c:pt idx="8">
                  <c:v>Junio </c:v>
                </c:pt>
                <c:pt idx="9">
                  <c:v>Julio </c:v>
                </c:pt>
              </c:strCache>
            </c:strRef>
          </c:cat>
          <c:val>
            <c:numRef>
              <c:f>Hoja1!$B$2:$B$11</c:f>
              <c:numCache>
                <c:formatCode>General</c:formatCode>
                <c:ptCount val="10"/>
                <c:pt idx="0">
                  <c:v>71</c:v>
                </c:pt>
                <c:pt idx="1">
                  <c:v>368</c:v>
                </c:pt>
                <c:pt idx="2">
                  <c:v>1351</c:v>
                </c:pt>
                <c:pt idx="3">
                  <c:v>1125</c:v>
                </c:pt>
                <c:pt idx="4">
                  <c:v>1206</c:v>
                </c:pt>
                <c:pt idx="5">
                  <c:v>1449</c:v>
                </c:pt>
                <c:pt idx="6">
                  <c:v>1519</c:v>
                </c:pt>
                <c:pt idx="7">
                  <c:v>1269</c:v>
                </c:pt>
                <c:pt idx="8">
                  <c:v>1041</c:v>
                </c:pt>
                <c:pt idx="9">
                  <c:v>1609</c:v>
                </c:pt>
              </c:numCache>
            </c:numRef>
          </c:val>
          <c:extLst>
            <c:ext xmlns:c16="http://schemas.microsoft.com/office/drawing/2014/chart" uri="{C3380CC4-5D6E-409C-BE32-E72D297353CC}">
              <c16:uniqueId val="{00000000-C616-42F9-B48F-5AE7783086C3}"/>
            </c:ext>
          </c:extLst>
        </c:ser>
        <c:dLbls>
          <c:dLblPos val="outEnd"/>
          <c:showLegendKey val="0"/>
          <c:showVal val="1"/>
          <c:showCatName val="0"/>
          <c:showSerName val="0"/>
          <c:showPercent val="0"/>
          <c:showBubbleSize val="0"/>
        </c:dLbls>
        <c:gapWidth val="444"/>
        <c:overlap val="-90"/>
        <c:axId val="696483087"/>
        <c:axId val="696484751"/>
      </c:barChart>
      <c:catAx>
        <c:axId val="696483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696484751"/>
        <c:crosses val="autoZero"/>
        <c:auto val="1"/>
        <c:lblAlgn val="ctr"/>
        <c:lblOffset val="100"/>
        <c:noMultiLvlLbl val="0"/>
      </c:catAx>
      <c:valAx>
        <c:axId val="696484751"/>
        <c:scaling>
          <c:orientation val="minMax"/>
        </c:scaling>
        <c:delete val="1"/>
        <c:axPos val="l"/>
        <c:numFmt formatCode="General" sourceLinked="1"/>
        <c:majorTickMark val="none"/>
        <c:minorTickMark val="none"/>
        <c:tickLblPos val="nextTo"/>
        <c:crossAx val="69648308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Dirección</a:t>
            </a:r>
            <a:r>
              <a:rPr lang="en-US" baseline="0"/>
              <a:t> de Movilidad </a:t>
            </a:r>
            <a:r>
              <a:rPr lang="en-US"/>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Total de servicios </c:v>
                </c:pt>
              </c:strCache>
            </c:strRef>
          </c:tx>
          <c:spPr>
            <a:solidFill>
              <a:schemeClr val="accent2"/>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0-ECDB-4A6C-BB09-C2FC51BF583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1-ECDB-4A6C-BB09-C2FC51BF583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2-ECDB-4A6C-BB09-C2FC51BF583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3-ECDB-4A6C-BB09-C2FC51BF583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extLst>
                <c:ext xmlns:c16="http://schemas.microsoft.com/office/drawing/2014/chart" uri="{C3380CC4-5D6E-409C-BE32-E72D297353CC}">
                  <c16:uniqueId val="{00000004-ECDB-4A6C-BB09-C2FC51BF583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Atención a percances viales </c:v>
                </c:pt>
                <c:pt idx="1">
                  <c:v>Servicios funerarios </c:v>
                </c:pt>
                <c:pt idx="2">
                  <c:v>Eventos religiosos </c:v>
                </c:pt>
                <c:pt idx="3">
                  <c:v>Servicios especiales </c:v>
                </c:pt>
                <c:pt idx="4">
                  <c:v>Remisión vehicular </c:v>
                </c:pt>
              </c:strCache>
            </c:strRef>
          </c:cat>
          <c:val>
            <c:numRef>
              <c:f>Hoja1!$B$2:$B$6</c:f>
              <c:numCache>
                <c:formatCode>General</c:formatCode>
                <c:ptCount val="5"/>
                <c:pt idx="0">
                  <c:v>218</c:v>
                </c:pt>
                <c:pt idx="1">
                  <c:v>21</c:v>
                </c:pt>
                <c:pt idx="2">
                  <c:v>27</c:v>
                </c:pt>
                <c:pt idx="3">
                  <c:v>100</c:v>
                </c:pt>
                <c:pt idx="4">
                  <c:v>327</c:v>
                </c:pt>
              </c:numCache>
            </c:numRef>
          </c:val>
          <c:extLst>
            <c:ext xmlns:c16="http://schemas.microsoft.com/office/drawing/2014/chart" uri="{C3380CC4-5D6E-409C-BE32-E72D297353CC}">
              <c16:uniqueId val="{00000005-ECDB-4A6C-BB09-C2FC51BF583C}"/>
            </c:ext>
          </c:extLst>
        </c:ser>
        <c:dLbls>
          <c:dLblPos val="inEnd"/>
          <c:showLegendKey val="0"/>
          <c:showVal val="1"/>
          <c:showCatName val="0"/>
          <c:showSerName val="0"/>
          <c:showPercent val="0"/>
          <c:showBubbleSize val="0"/>
        </c:dLbls>
        <c:gapWidth val="65"/>
        <c:axId val="614296479"/>
        <c:axId val="614294815"/>
      </c:barChart>
      <c:catAx>
        <c:axId val="61429647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614294815"/>
        <c:crosses val="autoZero"/>
        <c:auto val="1"/>
        <c:lblAlgn val="ctr"/>
        <c:lblOffset val="100"/>
        <c:noMultiLvlLbl val="0"/>
      </c:catAx>
      <c:valAx>
        <c:axId val="61429481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4296479"/>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kQsVakFQC1KrJYf5SIIA9gvvA==">AMUW2mXSQNnElgEJkhVPntIKB6d+Uv1vbaItLkm8JXvP6Ggg8zrpKnzjC1uTeZf08sife4diVg/4MV3IzlvEyyTKgI5gprP9p0Lukhd6Of/TVtArhZdhL4xKVtSNkV37L2SCpJEr4RaB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2022-07-15T15:04:00Z</dcterms:created>
  <dc:creator>Lenovo</dc:creator>
</cp:coreProperties>
</file>