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0543" w14:textId="77777777" w:rsidR="00A02C21" w:rsidRPr="00F202D7" w:rsidRDefault="00A02C21" w:rsidP="00A02C21">
      <w:pPr>
        <w:jc w:val="center"/>
        <w:rPr>
          <w:rFonts w:ascii="Arial" w:hAnsi="Arial" w:cs="Arial"/>
          <w:b/>
          <w:bCs/>
          <w:sz w:val="24"/>
          <w:szCs w:val="24"/>
        </w:rPr>
      </w:pPr>
      <w:r w:rsidRPr="008B0DB2">
        <w:rPr>
          <w:rFonts w:ascii="Arial" w:hAnsi="Arial" w:cs="Arial"/>
          <w:b/>
          <w:bCs/>
          <w:sz w:val="24"/>
          <w:szCs w:val="24"/>
          <w:highlight w:val="yellow"/>
        </w:rPr>
        <w:t>INFORME DE ACTIVIDADES</w:t>
      </w:r>
    </w:p>
    <w:p w14:paraId="2C40A18D" w14:textId="77777777" w:rsidR="00A02C21" w:rsidRPr="00F202D7" w:rsidRDefault="00A02C21" w:rsidP="00A02C21">
      <w:pPr>
        <w:jc w:val="center"/>
        <w:rPr>
          <w:rFonts w:ascii="Arial" w:hAnsi="Arial" w:cs="Arial"/>
          <w:b/>
          <w:bCs/>
          <w:sz w:val="24"/>
          <w:szCs w:val="24"/>
        </w:rPr>
      </w:pPr>
    </w:p>
    <w:p w14:paraId="46825944" w14:textId="7E28D99B" w:rsidR="00A02C21" w:rsidRPr="00F202D7" w:rsidRDefault="00A02C21" w:rsidP="00A02C21">
      <w:pPr>
        <w:spacing w:line="360" w:lineRule="auto"/>
        <w:ind w:firstLine="709"/>
        <w:jc w:val="center"/>
        <w:rPr>
          <w:rFonts w:ascii="Arial" w:hAnsi="Arial" w:cs="Arial"/>
          <w:b/>
          <w:sz w:val="24"/>
          <w:szCs w:val="24"/>
        </w:rPr>
      </w:pPr>
      <w:r w:rsidRPr="00E36ABA">
        <w:rPr>
          <w:rFonts w:ascii="Arial" w:hAnsi="Arial" w:cs="Arial"/>
          <w:b/>
          <w:sz w:val="28"/>
          <w:szCs w:val="28"/>
        </w:rPr>
        <w:t>DIRECCIÓN DE TRANSPARENCIA Y BUENAS PRÁCTICAS</w:t>
      </w:r>
      <w:r w:rsidRPr="00F202D7">
        <w:rPr>
          <w:rFonts w:ascii="Arial" w:hAnsi="Arial" w:cs="Arial"/>
          <w:b/>
          <w:sz w:val="24"/>
          <w:szCs w:val="24"/>
        </w:rPr>
        <w:br/>
      </w:r>
      <w:r w:rsidRPr="00E36ABA">
        <w:rPr>
          <w:rFonts w:ascii="Arial" w:hAnsi="Arial" w:cs="Arial"/>
          <w:b/>
        </w:rPr>
        <w:t>JEFATURA DE ACCESO A LA INFORMACIÓN</w:t>
      </w:r>
      <w:r w:rsidR="00E36ABA">
        <w:rPr>
          <w:rFonts w:ascii="Arial" w:hAnsi="Arial" w:cs="Arial"/>
          <w:b/>
        </w:rPr>
        <w:t>,</w:t>
      </w:r>
      <w:r w:rsidRPr="00E36ABA">
        <w:rPr>
          <w:rFonts w:ascii="Arial" w:hAnsi="Arial" w:cs="Arial"/>
          <w:b/>
        </w:rPr>
        <w:t xml:space="preserve"> JEFATURA DE CULTURA DE LA TRANSPARENCIA Y BUENAS PRÁCTICAS</w:t>
      </w:r>
      <w:r w:rsidR="00E36ABA">
        <w:rPr>
          <w:rFonts w:ascii="Arial" w:hAnsi="Arial" w:cs="Arial"/>
          <w:b/>
        </w:rPr>
        <w:t>, JEFATURA DE INFORMACIÓN FUNDAMENTAL Y JEFATURA DE PROTECCIÓN DE DATOS PERSONALES.</w:t>
      </w:r>
    </w:p>
    <w:p w14:paraId="11A764A4" w14:textId="77777777" w:rsidR="00A02C21" w:rsidRDefault="00A02C21" w:rsidP="00A02C21">
      <w:pPr>
        <w:spacing w:line="360" w:lineRule="auto"/>
        <w:ind w:firstLine="709"/>
        <w:jc w:val="both"/>
        <w:rPr>
          <w:rFonts w:ascii="Arial" w:hAnsi="Arial" w:cs="Arial"/>
          <w:b/>
          <w:sz w:val="24"/>
          <w:szCs w:val="24"/>
        </w:rPr>
      </w:pPr>
    </w:p>
    <w:p w14:paraId="5DCCA05F" w14:textId="6B354554" w:rsidR="00A02C21" w:rsidRDefault="00A02C21" w:rsidP="00A02C21">
      <w:pPr>
        <w:spacing w:line="360" w:lineRule="auto"/>
        <w:jc w:val="both"/>
        <w:rPr>
          <w:rFonts w:ascii="Arial" w:hAnsi="Arial" w:cs="Arial"/>
          <w:sz w:val="24"/>
          <w:szCs w:val="24"/>
        </w:rPr>
      </w:pPr>
      <w:r>
        <w:rPr>
          <w:rFonts w:ascii="Arial" w:hAnsi="Arial" w:cs="Arial"/>
          <w:b/>
          <w:sz w:val="24"/>
          <w:szCs w:val="24"/>
        </w:rPr>
        <w:t>Periodo</w:t>
      </w:r>
      <w:r w:rsidRPr="00DB0D0C">
        <w:rPr>
          <w:rFonts w:ascii="Arial" w:hAnsi="Arial" w:cs="Arial"/>
          <w:b/>
          <w:sz w:val="24"/>
          <w:szCs w:val="24"/>
        </w:rPr>
        <w:t xml:space="preserve">: </w:t>
      </w:r>
      <w:r w:rsidRPr="00DB0D0C">
        <w:rPr>
          <w:rFonts w:ascii="Arial" w:hAnsi="Arial" w:cs="Arial"/>
          <w:bCs/>
          <w:sz w:val="24"/>
          <w:szCs w:val="24"/>
        </w:rPr>
        <w:t>Del 01 uno al 3</w:t>
      </w:r>
      <w:r w:rsidR="00E36ABA">
        <w:rPr>
          <w:rFonts w:ascii="Arial" w:hAnsi="Arial" w:cs="Arial"/>
          <w:bCs/>
          <w:sz w:val="24"/>
          <w:szCs w:val="24"/>
        </w:rPr>
        <w:t>1</w:t>
      </w:r>
      <w:r w:rsidRPr="00DB0D0C">
        <w:rPr>
          <w:rFonts w:ascii="Arial" w:hAnsi="Arial" w:cs="Arial"/>
          <w:bCs/>
          <w:sz w:val="24"/>
          <w:szCs w:val="24"/>
        </w:rPr>
        <w:t xml:space="preserve"> treinta</w:t>
      </w:r>
      <w:r w:rsidR="00E36ABA">
        <w:rPr>
          <w:rFonts w:ascii="Arial" w:hAnsi="Arial" w:cs="Arial"/>
          <w:bCs/>
          <w:sz w:val="24"/>
          <w:szCs w:val="24"/>
        </w:rPr>
        <w:t xml:space="preserve"> y uno</w:t>
      </w:r>
      <w:r w:rsidRPr="00DB0D0C">
        <w:rPr>
          <w:rFonts w:ascii="Arial" w:hAnsi="Arial" w:cs="Arial"/>
          <w:bCs/>
          <w:sz w:val="24"/>
          <w:szCs w:val="24"/>
        </w:rPr>
        <w:t xml:space="preserve"> de </w:t>
      </w:r>
      <w:r w:rsidR="00E36ABA">
        <w:rPr>
          <w:rFonts w:ascii="Arial" w:hAnsi="Arial" w:cs="Arial"/>
          <w:bCs/>
          <w:sz w:val="24"/>
          <w:szCs w:val="24"/>
        </w:rPr>
        <w:t xml:space="preserve">octubre </w:t>
      </w:r>
      <w:r w:rsidRPr="00DB0D0C">
        <w:rPr>
          <w:rFonts w:ascii="Arial" w:hAnsi="Arial" w:cs="Arial"/>
          <w:bCs/>
          <w:sz w:val="24"/>
          <w:szCs w:val="24"/>
        </w:rPr>
        <w:t>del 2021</w:t>
      </w:r>
      <w:r w:rsidRPr="00DB0D0C">
        <w:rPr>
          <w:rFonts w:ascii="Arial" w:hAnsi="Arial" w:cs="Arial"/>
          <w:b/>
          <w:sz w:val="24"/>
          <w:szCs w:val="24"/>
        </w:rPr>
        <w:t xml:space="preserve"> </w:t>
      </w:r>
      <w:r w:rsidRPr="00DB0D0C">
        <w:rPr>
          <w:rFonts w:ascii="Arial" w:hAnsi="Arial" w:cs="Arial"/>
          <w:sz w:val="24"/>
          <w:szCs w:val="24"/>
        </w:rPr>
        <w:t>dos mil veintiuno.</w:t>
      </w:r>
      <w:r>
        <w:rPr>
          <w:rFonts w:ascii="Arial" w:hAnsi="Arial" w:cs="Arial"/>
          <w:sz w:val="24"/>
          <w:szCs w:val="24"/>
        </w:rPr>
        <w:br/>
      </w:r>
      <w:r>
        <w:rPr>
          <w:rFonts w:ascii="Arial" w:hAnsi="Arial" w:cs="Arial"/>
          <w:b/>
          <w:sz w:val="24"/>
          <w:szCs w:val="24"/>
        </w:rPr>
        <w:t>Fundamento legal:</w:t>
      </w:r>
      <w:r>
        <w:rPr>
          <w:rFonts w:ascii="Arial" w:hAnsi="Arial" w:cs="Arial"/>
          <w:sz w:val="24"/>
          <w:szCs w:val="24"/>
        </w:rPr>
        <w:t xml:space="preserve"> De conformidad con los artículos 1; 5 fracción I; 6 fracción I inciso b; 7 fracción VI; 8 fracción III; 18; 27 y capítulo VI de los recursos (artículos 31 a 37) del Reglamento de Transparencia y Acceso a la Información Pública del Ayuntamiento de El Salto, Jalisco; en relación con los artículos 1°; 2° numeral 1 fracciones I a III, VIII; 5; 8; 15; 24 numeral 1 fracción XV; 25 numeral 1 fracciones II, VI, VII, VIII, XXI, XXI, XXIX, XXX, XXXII, XXXIV a XXXVII, XXXIX; 25-Bis; 26;  31; 32; 77; 82 a 87; 100; 103; 114; 115 y 117 de la Ley de Transparencia y Acceso a la Información Pública del Estado de Jalisco y sus Municipios, así como de los artículos 47 a 62 y demás relativos y aplicables de la Ley de Protección de Datos Personales en Posesión de Sujetos Obligados del Estado de Jalisco y sus Municipios; se hace de conocimiento el presente informe, el cual consta de las actividades que a continuación se describen.</w:t>
      </w:r>
    </w:p>
    <w:p w14:paraId="0E315094" w14:textId="77777777" w:rsidR="00A02C21" w:rsidRDefault="00A02C21" w:rsidP="00A02C21">
      <w:pPr>
        <w:spacing w:line="360" w:lineRule="auto"/>
        <w:rPr>
          <w:rFonts w:ascii="Arial" w:hAnsi="Arial" w:cs="Arial"/>
          <w:sz w:val="24"/>
          <w:szCs w:val="24"/>
        </w:rPr>
      </w:pPr>
    </w:p>
    <w:p w14:paraId="14ECFF1B" w14:textId="77777777" w:rsidR="00A02C21" w:rsidRDefault="00A02C21" w:rsidP="00A02C21">
      <w:pPr>
        <w:spacing w:line="360" w:lineRule="auto"/>
        <w:rPr>
          <w:rFonts w:ascii="Arial" w:hAnsi="Arial" w:cs="Arial"/>
          <w:b/>
          <w:sz w:val="24"/>
          <w:szCs w:val="24"/>
        </w:rPr>
      </w:pPr>
      <w:r>
        <w:rPr>
          <w:rFonts w:ascii="Arial" w:hAnsi="Arial" w:cs="Arial"/>
          <w:b/>
          <w:sz w:val="24"/>
          <w:szCs w:val="24"/>
        </w:rPr>
        <w:t>Atención y Orientación a la ciudadanía.</w:t>
      </w:r>
    </w:p>
    <w:p w14:paraId="63037145" w14:textId="3B5C70F0" w:rsidR="00A02C21" w:rsidRDefault="00A02C21" w:rsidP="00A02C21">
      <w:pPr>
        <w:spacing w:line="360" w:lineRule="auto"/>
        <w:jc w:val="both"/>
        <w:rPr>
          <w:rFonts w:ascii="Arial" w:hAnsi="Arial" w:cs="Arial"/>
          <w:sz w:val="24"/>
          <w:szCs w:val="24"/>
        </w:rPr>
      </w:pPr>
      <w:r>
        <w:rPr>
          <w:rFonts w:ascii="Arial" w:hAnsi="Arial" w:cs="Arial"/>
          <w:sz w:val="24"/>
          <w:szCs w:val="24"/>
        </w:rPr>
        <w:t>Se brindó asesoría a la ciudadanía en general, siguiendo las debidas medidas de prevención y protección contra el Covid-19, así como también mediante correos y llamadas telefónicas; respondiendo dudas, y orientando sobre todos los trámites administrativos contemplados por las Leyes de Transparencia y de Protección de Datos Personales de nuestra Entidad; para la presentación de sus solicitudes, velando siempre por sus derechos fundamentales de acceso a la información y de protección de datos personales</w:t>
      </w:r>
      <w:r w:rsidR="00E36ABA">
        <w:rPr>
          <w:rFonts w:ascii="Arial" w:hAnsi="Arial" w:cs="Arial"/>
          <w:sz w:val="24"/>
          <w:szCs w:val="24"/>
        </w:rPr>
        <w:t>.</w:t>
      </w:r>
    </w:p>
    <w:p w14:paraId="6465879E" w14:textId="2610AFD6" w:rsidR="00E36ABA" w:rsidRDefault="00E36ABA" w:rsidP="00A02C21">
      <w:pPr>
        <w:spacing w:line="360" w:lineRule="auto"/>
        <w:jc w:val="both"/>
        <w:rPr>
          <w:rFonts w:ascii="Arial" w:hAnsi="Arial" w:cs="Arial"/>
          <w:sz w:val="24"/>
          <w:szCs w:val="24"/>
        </w:rPr>
      </w:pPr>
    </w:p>
    <w:p w14:paraId="69366CBF" w14:textId="67F6CA94" w:rsidR="00E36ABA" w:rsidRDefault="00E36ABA" w:rsidP="00A02C21">
      <w:pPr>
        <w:spacing w:line="360" w:lineRule="auto"/>
        <w:jc w:val="both"/>
        <w:rPr>
          <w:rFonts w:ascii="Arial" w:hAnsi="Arial" w:cs="Arial"/>
          <w:sz w:val="24"/>
          <w:szCs w:val="24"/>
        </w:rPr>
      </w:pPr>
    </w:p>
    <w:p w14:paraId="01C67EE3" w14:textId="77777777" w:rsidR="00E36ABA" w:rsidRDefault="00E36ABA" w:rsidP="00A02C21">
      <w:pPr>
        <w:spacing w:line="360" w:lineRule="auto"/>
        <w:jc w:val="both"/>
        <w:rPr>
          <w:rFonts w:ascii="Arial" w:hAnsi="Arial" w:cs="Arial"/>
          <w:sz w:val="24"/>
          <w:szCs w:val="24"/>
        </w:rPr>
      </w:pPr>
    </w:p>
    <w:p w14:paraId="161D4254" w14:textId="77777777" w:rsidR="00A02C21" w:rsidRPr="00047955" w:rsidRDefault="00A02C21" w:rsidP="00A02C21">
      <w:pPr>
        <w:spacing w:line="360" w:lineRule="auto"/>
        <w:rPr>
          <w:rFonts w:ascii="Arial" w:hAnsi="Arial" w:cs="Arial"/>
          <w:b/>
          <w:sz w:val="24"/>
          <w:szCs w:val="24"/>
        </w:rPr>
      </w:pPr>
      <w:r w:rsidRPr="00047955">
        <w:rPr>
          <w:rFonts w:ascii="Arial" w:hAnsi="Arial" w:cs="Arial"/>
          <w:b/>
          <w:sz w:val="24"/>
          <w:szCs w:val="24"/>
        </w:rPr>
        <w:t>Recepción de Solicitudes de Acceso a la Información.</w:t>
      </w:r>
    </w:p>
    <w:p w14:paraId="7B865752" w14:textId="6E278F04"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Se llevó a cabo la recepción de </w:t>
      </w:r>
      <w:r w:rsidR="00E36ABA">
        <w:rPr>
          <w:rFonts w:ascii="Arial" w:hAnsi="Arial" w:cs="Arial"/>
          <w:sz w:val="24"/>
          <w:szCs w:val="24"/>
        </w:rPr>
        <w:t xml:space="preserve">122 </w:t>
      </w:r>
      <w:r w:rsidR="00477F7E">
        <w:rPr>
          <w:rFonts w:ascii="Arial" w:hAnsi="Arial" w:cs="Arial"/>
          <w:sz w:val="24"/>
          <w:szCs w:val="24"/>
        </w:rPr>
        <w:t xml:space="preserve">ciento </w:t>
      </w:r>
      <w:r w:rsidR="00850FFF">
        <w:rPr>
          <w:rFonts w:ascii="Arial" w:hAnsi="Arial" w:cs="Arial"/>
          <w:sz w:val="24"/>
          <w:szCs w:val="24"/>
        </w:rPr>
        <w:t>veintidós</w:t>
      </w:r>
      <w:r w:rsidR="00477F7E">
        <w:rPr>
          <w:rFonts w:ascii="Arial" w:hAnsi="Arial" w:cs="Arial"/>
          <w:sz w:val="24"/>
          <w:szCs w:val="24"/>
        </w:rPr>
        <w:t xml:space="preserve"> solicitudes</w:t>
      </w:r>
      <w:r>
        <w:rPr>
          <w:rFonts w:ascii="Arial" w:hAnsi="Arial" w:cs="Arial"/>
          <w:sz w:val="24"/>
          <w:szCs w:val="24"/>
        </w:rPr>
        <w:t xml:space="preserve"> de Acceso a la Información, las cuales se recibieron en las siguientes modalidades: </w:t>
      </w:r>
    </w:p>
    <w:p w14:paraId="69B07305" w14:textId="192B6259" w:rsidR="00477F7E" w:rsidRDefault="00E36ABA" w:rsidP="00A02C21">
      <w:pPr>
        <w:pStyle w:val="Prrafodelista"/>
        <w:numPr>
          <w:ilvl w:val="0"/>
          <w:numId w:val="1"/>
        </w:numPr>
        <w:spacing w:line="360" w:lineRule="auto"/>
        <w:jc w:val="both"/>
        <w:rPr>
          <w:rFonts w:ascii="Arial" w:hAnsi="Arial" w:cs="Arial"/>
          <w:sz w:val="24"/>
          <w:szCs w:val="24"/>
        </w:rPr>
      </w:pPr>
      <w:r>
        <w:rPr>
          <w:rFonts w:ascii="Arial" w:hAnsi="Arial" w:cs="Arial"/>
          <w:sz w:val="24"/>
          <w:szCs w:val="24"/>
        </w:rPr>
        <w:t>04 cuatro</w:t>
      </w:r>
      <w:r w:rsidR="00477F7E">
        <w:rPr>
          <w:rFonts w:ascii="Arial" w:hAnsi="Arial" w:cs="Arial"/>
          <w:sz w:val="24"/>
          <w:szCs w:val="24"/>
        </w:rPr>
        <w:t xml:space="preserve"> de manera personal.</w:t>
      </w:r>
    </w:p>
    <w:p w14:paraId="6BD0D794" w14:textId="4534B31B" w:rsidR="00A02C21" w:rsidRPr="00477F7E" w:rsidRDefault="00E36ABA" w:rsidP="00A02C21">
      <w:pPr>
        <w:pStyle w:val="Prrafodelista"/>
        <w:numPr>
          <w:ilvl w:val="0"/>
          <w:numId w:val="1"/>
        </w:numPr>
        <w:spacing w:line="360" w:lineRule="auto"/>
        <w:jc w:val="both"/>
        <w:rPr>
          <w:rFonts w:ascii="Arial" w:hAnsi="Arial" w:cs="Arial"/>
          <w:sz w:val="24"/>
          <w:szCs w:val="24"/>
        </w:rPr>
      </w:pPr>
      <w:r>
        <w:rPr>
          <w:rFonts w:ascii="Arial" w:hAnsi="Arial" w:cs="Arial"/>
          <w:sz w:val="24"/>
          <w:szCs w:val="24"/>
        </w:rPr>
        <w:t>47 cuarenta y siente</w:t>
      </w:r>
      <w:r w:rsidR="00A02C21" w:rsidRPr="00477F7E">
        <w:rPr>
          <w:rFonts w:ascii="Arial" w:hAnsi="Arial" w:cs="Arial"/>
          <w:sz w:val="24"/>
          <w:szCs w:val="24"/>
        </w:rPr>
        <w:t xml:space="preserve"> por correo electrónico. </w:t>
      </w:r>
    </w:p>
    <w:p w14:paraId="45EB2D18" w14:textId="2A0389D9" w:rsidR="00A02C21" w:rsidRPr="00477F7E" w:rsidRDefault="00E36ABA" w:rsidP="00A02C21">
      <w:pPr>
        <w:pStyle w:val="Prrafodelista"/>
        <w:numPr>
          <w:ilvl w:val="0"/>
          <w:numId w:val="1"/>
        </w:numPr>
        <w:spacing w:line="360" w:lineRule="auto"/>
        <w:jc w:val="both"/>
        <w:rPr>
          <w:rFonts w:ascii="Arial" w:hAnsi="Arial" w:cs="Arial"/>
          <w:sz w:val="24"/>
          <w:szCs w:val="24"/>
        </w:rPr>
      </w:pPr>
      <w:r>
        <w:rPr>
          <w:rFonts w:ascii="Arial" w:hAnsi="Arial" w:cs="Arial"/>
          <w:sz w:val="24"/>
          <w:szCs w:val="24"/>
        </w:rPr>
        <w:t>71 setenta y uno</w:t>
      </w:r>
      <w:r w:rsidR="00A02C21" w:rsidRPr="00477F7E">
        <w:rPr>
          <w:rFonts w:ascii="Arial" w:hAnsi="Arial" w:cs="Arial"/>
          <w:sz w:val="24"/>
          <w:szCs w:val="24"/>
        </w:rPr>
        <w:t xml:space="preserve"> a través de </w:t>
      </w:r>
      <w:r>
        <w:rPr>
          <w:rFonts w:ascii="Arial" w:hAnsi="Arial" w:cs="Arial"/>
          <w:sz w:val="24"/>
          <w:szCs w:val="24"/>
        </w:rPr>
        <w:t>la Plataforma Nacional de Transparencia.</w:t>
      </w:r>
    </w:p>
    <w:p w14:paraId="6A2DD3F3" w14:textId="77777777" w:rsidR="00A02C21" w:rsidRDefault="00A02C21" w:rsidP="00A02C21">
      <w:pPr>
        <w:spacing w:line="360" w:lineRule="auto"/>
        <w:jc w:val="both"/>
        <w:rPr>
          <w:rFonts w:ascii="Arial" w:hAnsi="Arial" w:cs="Arial"/>
          <w:sz w:val="24"/>
          <w:szCs w:val="24"/>
        </w:rPr>
      </w:pPr>
      <w:r>
        <w:rPr>
          <w:rFonts w:ascii="Arial" w:hAnsi="Arial" w:cs="Arial"/>
          <w:sz w:val="24"/>
          <w:szCs w:val="24"/>
        </w:rPr>
        <w:t>Dichas solicitudes fueron debidamente revisadas para asegurarse que cumplieran con todos los requisitos mínimos que señala la Ley o en su caso se previniera al solicitante, así como determinar sobre la competencia.</w:t>
      </w:r>
    </w:p>
    <w:p w14:paraId="7B28F022" w14:textId="77777777" w:rsidR="00A02C21" w:rsidRDefault="00A02C21" w:rsidP="00A02C21">
      <w:pPr>
        <w:spacing w:line="360" w:lineRule="auto"/>
        <w:rPr>
          <w:rFonts w:ascii="Arial" w:hAnsi="Arial" w:cs="Arial"/>
          <w:b/>
          <w:sz w:val="24"/>
          <w:szCs w:val="24"/>
        </w:rPr>
      </w:pPr>
    </w:p>
    <w:p w14:paraId="6C9146E7" w14:textId="77777777" w:rsidR="00A02C21" w:rsidRPr="003B7FD2" w:rsidRDefault="00A02C21" w:rsidP="00A02C21">
      <w:pPr>
        <w:spacing w:line="360" w:lineRule="auto"/>
        <w:rPr>
          <w:rFonts w:ascii="Arial" w:hAnsi="Arial" w:cs="Arial"/>
          <w:b/>
          <w:sz w:val="24"/>
          <w:szCs w:val="24"/>
        </w:rPr>
      </w:pPr>
      <w:r>
        <w:rPr>
          <w:rFonts w:ascii="Arial" w:hAnsi="Arial" w:cs="Arial"/>
          <w:b/>
          <w:sz w:val="24"/>
          <w:szCs w:val="24"/>
        </w:rPr>
        <w:t>Integración de expedientes y g</w:t>
      </w:r>
      <w:r w:rsidRPr="003B7FD2">
        <w:rPr>
          <w:rFonts w:ascii="Arial" w:hAnsi="Arial" w:cs="Arial"/>
          <w:b/>
          <w:sz w:val="24"/>
          <w:szCs w:val="24"/>
        </w:rPr>
        <w:t>estión de las respuestas</w:t>
      </w:r>
      <w:r>
        <w:rPr>
          <w:rFonts w:ascii="Arial" w:hAnsi="Arial" w:cs="Arial"/>
          <w:b/>
          <w:sz w:val="24"/>
          <w:szCs w:val="24"/>
        </w:rPr>
        <w:t>.</w:t>
      </w:r>
    </w:p>
    <w:p w14:paraId="1C5A042E"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Se inició la integración de un expediente por cada solicitud recibida que cumplió con los requisitos de Ley, al igual que ser de competencia de este Ayuntamiento en su calidad de sujeto obligado; asignándole un número único progresivo de identificación y se llevaron a cabo las comunicaciones internas necesarias para dar respuesta a las solicitudes de acceso a información pública recibidas en el mes que se reporta. </w:t>
      </w:r>
    </w:p>
    <w:p w14:paraId="445F20B8"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En este orden de ideas, se realizó la orientación necesaria a los Enlaces de Transparencia; con la finalidad de que las respuestas de las áreas fueran emitidas con mayor eficiencia para las Solicitudes de Acceso a la Información.</w:t>
      </w:r>
    </w:p>
    <w:p w14:paraId="1076FBAD" w14:textId="77777777" w:rsidR="00A02C21" w:rsidRDefault="00A02C21" w:rsidP="00A02C21">
      <w:pPr>
        <w:spacing w:line="360" w:lineRule="auto"/>
        <w:rPr>
          <w:rFonts w:ascii="Arial" w:hAnsi="Arial" w:cs="Arial"/>
          <w:b/>
          <w:sz w:val="24"/>
          <w:szCs w:val="24"/>
        </w:rPr>
      </w:pPr>
    </w:p>
    <w:p w14:paraId="3FA1E49A" w14:textId="77777777" w:rsidR="00A02C21" w:rsidRPr="003B7FD2" w:rsidRDefault="00A02C21" w:rsidP="00A02C21">
      <w:pPr>
        <w:spacing w:line="360" w:lineRule="auto"/>
        <w:rPr>
          <w:rFonts w:ascii="Arial" w:hAnsi="Arial" w:cs="Arial"/>
          <w:b/>
          <w:sz w:val="24"/>
          <w:szCs w:val="24"/>
        </w:rPr>
      </w:pPr>
      <w:r w:rsidRPr="003B7FD2">
        <w:rPr>
          <w:rFonts w:ascii="Arial" w:hAnsi="Arial" w:cs="Arial"/>
          <w:b/>
          <w:sz w:val="24"/>
          <w:szCs w:val="24"/>
        </w:rPr>
        <w:t xml:space="preserve">Respuesta a las Solicitudes de Acceso a la Información Pública.  </w:t>
      </w:r>
    </w:p>
    <w:p w14:paraId="0661B095" w14:textId="77777777" w:rsidR="00E36ABA"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A la fecha de presentación del informe que se rinde, se tiene que se han emitido y notificado debidamente respuesta a </w:t>
      </w:r>
      <w:r w:rsidR="003A2AD4">
        <w:rPr>
          <w:rFonts w:ascii="Arial" w:hAnsi="Arial" w:cs="Arial"/>
          <w:sz w:val="24"/>
          <w:szCs w:val="24"/>
        </w:rPr>
        <w:t>noventa y ocho solicitudes</w:t>
      </w:r>
      <w:r w:rsidRPr="007A3030">
        <w:rPr>
          <w:rFonts w:ascii="Arial" w:hAnsi="Arial" w:cs="Arial"/>
          <w:sz w:val="24"/>
          <w:szCs w:val="24"/>
        </w:rPr>
        <w:t xml:space="preserve">. </w:t>
      </w:r>
    </w:p>
    <w:p w14:paraId="1C84DBBB" w14:textId="77777777" w:rsidR="00E36ABA" w:rsidRDefault="00E36ABA" w:rsidP="00A02C21">
      <w:pPr>
        <w:spacing w:line="360" w:lineRule="auto"/>
        <w:ind w:firstLine="709"/>
        <w:jc w:val="both"/>
        <w:rPr>
          <w:rFonts w:ascii="Arial" w:hAnsi="Arial" w:cs="Arial"/>
          <w:sz w:val="24"/>
          <w:szCs w:val="24"/>
        </w:rPr>
      </w:pPr>
    </w:p>
    <w:p w14:paraId="67114B23" w14:textId="77777777" w:rsidR="00E36ABA" w:rsidRDefault="00E36ABA" w:rsidP="00A02C21">
      <w:pPr>
        <w:spacing w:line="360" w:lineRule="auto"/>
        <w:ind w:firstLine="709"/>
        <w:jc w:val="both"/>
        <w:rPr>
          <w:rFonts w:ascii="Arial" w:hAnsi="Arial" w:cs="Arial"/>
          <w:sz w:val="24"/>
          <w:szCs w:val="24"/>
        </w:rPr>
      </w:pPr>
    </w:p>
    <w:p w14:paraId="40CBD019" w14:textId="603A6189" w:rsidR="00A02C21" w:rsidRDefault="00A02C21" w:rsidP="00A02C21">
      <w:pPr>
        <w:spacing w:line="360" w:lineRule="auto"/>
        <w:ind w:firstLine="709"/>
        <w:jc w:val="both"/>
        <w:rPr>
          <w:rFonts w:ascii="Arial" w:hAnsi="Arial" w:cs="Arial"/>
          <w:sz w:val="24"/>
          <w:szCs w:val="24"/>
        </w:rPr>
      </w:pPr>
      <w:r w:rsidRPr="007A3030">
        <w:rPr>
          <w:rFonts w:ascii="Arial" w:hAnsi="Arial" w:cs="Arial"/>
          <w:sz w:val="24"/>
          <w:szCs w:val="24"/>
        </w:rPr>
        <w:t xml:space="preserve">De </w:t>
      </w:r>
      <w:r>
        <w:rPr>
          <w:rFonts w:ascii="Arial" w:hAnsi="Arial" w:cs="Arial"/>
          <w:sz w:val="24"/>
          <w:szCs w:val="24"/>
        </w:rPr>
        <w:t>ellas</w:t>
      </w:r>
      <w:r w:rsidRPr="007A3030">
        <w:rPr>
          <w:rFonts w:ascii="Arial" w:hAnsi="Arial" w:cs="Arial"/>
          <w:sz w:val="24"/>
          <w:szCs w:val="24"/>
        </w:rPr>
        <w:t xml:space="preserve">, </w:t>
      </w:r>
      <w:r w:rsidR="00104B19">
        <w:rPr>
          <w:rFonts w:ascii="Arial" w:hAnsi="Arial" w:cs="Arial"/>
          <w:sz w:val="24"/>
          <w:szCs w:val="24"/>
        </w:rPr>
        <w:t>22 veintidós</w:t>
      </w:r>
      <w:r w:rsidRPr="003A2AD4">
        <w:rPr>
          <w:rFonts w:ascii="Arial" w:hAnsi="Arial" w:cs="Arial"/>
          <w:sz w:val="24"/>
          <w:szCs w:val="24"/>
        </w:rPr>
        <w:t xml:space="preserve"> fueron en sentido de afirmativa, </w:t>
      </w:r>
      <w:r w:rsidR="00104B19">
        <w:rPr>
          <w:rFonts w:ascii="Arial" w:hAnsi="Arial" w:cs="Arial"/>
          <w:sz w:val="24"/>
          <w:szCs w:val="24"/>
        </w:rPr>
        <w:t>48 cuarenta y ocho</w:t>
      </w:r>
      <w:r w:rsidRPr="003A2AD4">
        <w:rPr>
          <w:rFonts w:ascii="Arial" w:hAnsi="Arial" w:cs="Arial"/>
          <w:sz w:val="24"/>
          <w:szCs w:val="24"/>
        </w:rPr>
        <w:t xml:space="preserve"> como afirmativa parcial</w:t>
      </w:r>
      <w:r w:rsidR="003A2AD4" w:rsidRPr="003A2AD4">
        <w:rPr>
          <w:rFonts w:ascii="Arial" w:hAnsi="Arial" w:cs="Arial"/>
          <w:sz w:val="24"/>
          <w:szCs w:val="24"/>
        </w:rPr>
        <w:t xml:space="preserve">, </w:t>
      </w:r>
      <w:r w:rsidR="00104B19">
        <w:rPr>
          <w:rFonts w:ascii="Arial" w:hAnsi="Arial" w:cs="Arial"/>
          <w:sz w:val="24"/>
          <w:szCs w:val="24"/>
        </w:rPr>
        <w:t>08 ocho</w:t>
      </w:r>
      <w:r w:rsidRPr="003A2AD4">
        <w:rPr>
          <w:rFonts w:ascii="Arial" w:hAnsi="Arial" w:cs="Arial"/>
          <w:sz w:val="24"/>
          <w:szCs w:val="24"/>
        </w:rPr>
        <w:t xml:space="preserve"> en sentido negativ</w:t>
      </w:r>
      <w:r w:rsidR="003A2AD4" w:rsidRPr="003A2AD4">
        <w:rPr>
          <w:rFonts w:ascii="Arial" w:hAnsi="Arial" w:cs="Arial"/>
          <w:sz w:val="24"/>
          <w:szCs w:val="24"/>
        </w:rPr>
        <w:t>o</w:t>
      </w:r>
      <w:r w:rsidR="00104B19">
        <w:rPr>
          <w:rFonts w:ascii="Arial" w:hAnsi="Arial" w:cs="Arial"/>
          <w:sz w:val="24"/>
          <w:szCs w:val="24"/>
        </w:rPr>
        <w:t>.</w:t>
      </w:r>
    </w:p>
    <w:p w14:paraId="65FB14FD" w14:textId="4888FDAA" w:rsidR="00A02C21" w:rsidRPr="00660AA7" w:rsidRDefault="00477F7E" w:rsidP="00A02C21">
      <w:pPr>
        <w:spacing w:line="360" w:lineRule="auto"/>
        <w:ind w:firstLine="709"/>
        <w:jc w:val="both"/>
        <w:rPr>
          <w:rFonts w:ascii="Arial" w:hAnsi="Arial" w:cs="Arial"/>
          <w:sz w:val="24"/>
          <w:szCs w:val="24"/>
        </w:rPr>
      </w:pPr>
      <w:r w:rsidRPr="00660AA7">
        <w:rPr>
          <w:rFonts w:ascii="Arial" w:hAnsi="Arial" w:cs="Arial"/>
          <w:sz w:val="24"/>
          <w:szCs w:val="24"/>
        </w:rPr>
        <w:t xml:space="preserve">-226 doscientos veintiséis oficios enviados. </w:t>
      </w:r>
    </w:p>
    <w:p w14:paraId="4855013E" w14:textId="66DF65F7" w:rsidR="00477F7E" w:rsidRDefault="00477F7E" w:rsidP="00A02C21">
      <w:pPr>
        <w:spacing w:line="360" w:lineRule="auto"/>
        <w:ind w:firstLine="709"/>
        <w:jc w:val="both"/>
        <w:rPr>
          <w:rFonts w:ascii="Arial" w:hAnsi="Arial" w:cs="Arial"/>
          <w:sz w:val="24"/>
          <w:szCs w:val="24"/>
        </w:rPr>
      </w:pPr>
      <w:r w:rsidRPr="00660AA7">
        <w:rPr>
          <w:rFonts w:ascii="Arial" w:hAnsi="Arial" w:cs="Arial"/>
          <w:sz w:val="24"/>
          <w:szCs w:val="24"/>
        </w:rPr>
        <w:t>- 10 diez atendidos.</w:t>
      </w:r>
    </w:p>
    <w:p w14:paraId="2357A859" w14:textId="77777777" w:rsidR="00660AA7" w:rsidRPr="00660AA7" w:rsidRDefault="00660AA7" w:rsidP="00A02C21">
      <w:pPr>
        <w:spacing w:line="360" w:lineRule="auto"/>
        <w:ind w:firstLine="709"/>
        <w:jc w:val="both"/>
        <w:rPr>
          <w:rFonts w:ascii="Arial" w:hAnsi="Arial" w:cs="Arial"/>
          <w:sz w:val="24"/>
          <w:szCs w:val="24"/>
        </w:rPr>
      </w:pPr>
    </w:p>
    <w:p w14:paraId="6C6119CE" w14:textId="77777777" w:rsidR="00A02C21" w:rsidRPr="00061ACE" w:rsidRDefault="00A02C21" w:rsidP="00A02C21">
      <w:pPr>
        <w:spacing w:line="360" w:lineRule="auto"/>
        <w:rPr>
          <w:rFonts w:ascii="Arial" w:hAnsi="Arial" w:cs="Arial"/>
          <w:b/>
          <w:sz w:val="24"/>
          <w:szCs w:val="24"/>
        </w:rPr>
      </w:pPr>
      <w:r w:rsidRPr="00061ACE">
        <w:rPr>
          <w:rFonts w:ascii="Arial" w:hAnsi="Arial" w:cs="Arial"/>
          <w:b/>
          <w:sz w:val="24"/>
          <w:szCs w:val="24"/>
        </w:rPr>
        <w:t>Atención y Seguimiento a solicitudes de Derecho ARCO.</w:t>
      </w:r>
    </w:p>
    <w:p w14:paraId="6427E341" w14:textId="66DC6F14" w:rsidR="00A02C21" w:rsidRPr="00061ACE" w:rsidRDefault="00A02C21" w:rsidP="00A02C21">
      <w:pPr>
        <w:spacing w:line="360" w:lineRule="auto"/>
        <w:ind w:firstLine="708"/>
        <w:jc w:val="both"/>
        <w:rPr>
          <w:rFonts w:ascii="Arial" w:hAnsi="Arial" w:cs="Arial"/>
          <w:sz w:val="24"/>
          <w:szCs w:val="24"/>
        </w:rPr>
      </w:pPr>
      <w:r w:rsidRPr="00061ACE">
        <w:rPr>
          <w:rFonts w:ascii="Arial" w:hAnsi="Arial" w:cs="Arial"/>
          <w:sz w:val="24"/>
          <w:szCs w:val="24"/>
        </w:rPr>
        <w:t>Se recibi</w:t>
      </w:r>
      <w:r w:rsidR="00F863D9">
        <w:rPr>
          <w:rFonts w:ascii="Arial" w:hAnsi="Arial" w:cs="Arial"/>
          <w:sz w:val="24"/>
          <w:szCs w:val="24"/>
        </w:rPr>
        <w:t>ó</w:t>
      </w:r>
      <w:r w:rsidRPr="00061ACE">
        <w:rPr>
          <w:rFonts w:ascii="Arial" w:hAnsi="Arial" w:cs="Arial"/>
          <w:sz w:val="24"/>
          <w:szCs w:val="24"/>
        </w:rPr>
        <w:t xml:space="preserve"> </w:t>
      </w:r>
      <w:r w:rsidR="00F863D9">
        <w:rPr>
          <w:rFonts w:ascii="Arial" w:hAnsi="Arial" w:cs="Arial"/>
          <w:sz w:val="24"/>
          <w:szCs w:val="24"/>
        </w:rPr>
        <w:t>una</w:t>
      </w:r>
      <w:r w:rsidRPr="00061ACE">
        <w:rPr>
          <w:rFonts w:ascii="Arial" w:hAnsi="Arial" w:cs="Arial"/>
          <w:sz w:val="24"/>
          <w:szCs w:val="24"/>
        </w:rPr>
        <w:t xml:space="preserve"> solicitud de Derecho ARCO para acceso a datos personales.</w:t>
      </w:r>
    </w:p>
    <w:p w14:paraId="69461259" w14:textId="77777777" w:rsidR="00A02C21" w:rsidRPr="00061ACE" w:rsidRDefault="00A02C21" w:rsidP="00A02C21">
      <w:pPr>
        <w:spacing w:line="360" w:lineRule="auto"/>
        <w:ind w:left="1069"/>
        <w:jc w:val="both"/>
        <w:rPr>
          <w:rFonts w:ascii="Arial" w:hAnsi="Arial" w:cs="Arial"/>
          <w:sz w:val="24"/>
          <w:szCs w:val="24"/>
        </w:rPr>
      </w:pPr>
      <w:r w:rsidRPr="00061ACE">
        <w:rPr>
          <w:rFonts w:ascii="Arial" w:hAnsi="Arial" w:cs="Arial"/>
          <w:sz w:val="24"/>
          <w:szCs w:val="24"/>
        </w:rPr>
        <w:t xml:space="preserve">Medio de recepción y tratamiento: </w:t>
      </w:r>
    </w:p>
    <w:p w14:paraId="6A201055" w14:textId="55D363BE" w:rsidR="00104B19" w:rsidRPr="00660AA7" w:rsidRDefault="00104B19" w:rsidP="00A02C21">
      <w:pPr>
        <w:pStyle w:val="Prrafodelista"/>
        <w:numPr>
          <w:ilvl w:val="0"/>
          <w:numId w:val="3"/>
        </w:numPr>
        <w:spacing w:line="360" w:lineRule="auto"/>
        <w:ind w:left="1418"/>
        <w:jc w:val="both"/>
        <w:rPr>
          <w:rFonts w:ascii="Arial" w:hAnsi="Arial" w:cs="Arial"/>
          <w:b/>
          <w:sz w:val="24"/>
          <w:szCs w:val="24"/>
        </w:rPr>
      </w:pPr>
      <w:r w:rsidRPr="00104B19">
        <w:rPr>
          <w:rFonts w:ascii="Arial" w:hAnsi="Arial" w:cs="Arial"/>
          <w:sz w:val="24"/>
          <w:szCs w:val="24"/>
        </w:rPr>
        <w:t>01 una solicitud</w:t>
      </w:r>
      <w:r w:rsidR="00A02C21" w:rsidRPr="00104B19">
        <w:rPr>
          <w:rFonts w:ascii="Arial" w:hAnsi="Arial" w:cs="Arial"/>
          <w:sz w:val="24"/>
          <w:szCs w:val="24"/>
        </w:rPr>
        <w:t xml:space="preserve"> de manera presencial, la cual fue procedente</w:t>
      </w:r>
      <w:r>
        <w:rPr>
          <w:rFonts w:ascii="Arial" w:hAnsi="Arial" w:cs="Arial"/>
          <w:sz w:val="24"/>
          <w:szCs w:val="24"/>
        </w:rPr>
        <w:t>.</w:t>
      </w:r>
    </w:p>
    <w:p w14:paraId="29A65614" w14:textId="77777777" w:rsidR="00660AA7" w:rsidRPr="00104B19" w:rsidRDefault="00660AA7" w:rsidP="00660AA7">
      <w:pPr>
        <w:pStyle w:val="Prrafodelista"/>
        <w:spacing w:line="360" w:lineRule="auto"/>
        <w:ind w:left="1418"/>
        <w:jc w:val="both"/>
        <w:rPr>
          <w:rFonts w:ascii="Arial" w:hAnsi="Arial" w:cs="Arial"/>
          <w:b/>
          <w:sz w:val="24"/>
          <w:szCs w:val="24"/>
        </w:rPr>
      </w:pPr>
    </w:p>
    <w:p w14:paraId="295B0C45" w14:textId="1DBDEFCE" w:rsidR="00A02C21" w:rsidRDefault="003A2AD4" w:rsidP="00104B19">
      <w:pPr>
        <w:pStyle w:val="Prrafodelista"/>
        <w:spacing w:line="360" w:lineRule="auto"/>
        <w:ind w:left="0"/>
        <w:jc w:val="both"/>
        <w:rPr>
          <w:rFonts w:ascii="Arial" w:hAnsi="Arial" w:cs="Arial"/>
          <w:b/>
          <w:sz w:val="24"/>
          <w:szCs w:val="24"/>
        </w:rPr>
      </w:pPr>
      <w:r w:rsidRPr="00104B19">
        <w:rPr>
          <w:rFonts w:ascii="Arial" w:hAnsi="Arial" w:cs="Arial"/>
          <w:sz w:val="24"/>
          <w:szCs w:val="24"/>
        </w:rPr>
        <w:t xml:space="preserve"> </w:t>
      </w:r>
      <w:r w:rsidR="00A02C21" w:rsidRPr="00104B19">
        <w:rPr>
          <w:rFonts w:ascii="Arial" w:hAnsi="Arial" w:cs="Arial"/>
          <w:b/>
          <w:sz w:val="24"/>
          <w:szCs w:val="24"/>
        </w:rPr>
        <w:t>Atención y seguimiento a recursos de revisión, transparencia y/o en relación a protección de datos personales.</w:t>
      </w:r>
    </w:p>
    <w:p w14:paraId="1AA562FE" w14:textId="77777777" w:rsidR="00660AA7" w:rsidRPr="00104B19" w:rsidRDefault="00660AA7" w:rsidP="00104B19">
      <w:pPr>
        <w:pStyle w:val="Prrafodelista"/>
        <w:spacing w:line="360" w:lineRule="auto"/>
        <w:ind w:left="0"/>
        <w:jc w:val="both"/>
        <w:rPr>
          <w:rFonts w:ascii="Arial" w:hAnsi="Arial" w:cs="Arial"/>
          <w:b/>
          <w:sz w:val="24"/>
          <w:szCs w:val="24"/>
        </w:rPr>
      </w:pPr>
    </w:p>
    <w:p w14:paraId="24F26E69" w14:textId="20ED020B" w:rsidR="00A02C21" w:rsidRPr="00660AA7" w:rsidRDefault="00A02C21" w:rsidP="00A02C21">
      <w:pPr>
        <w:pStyle w:val="Prrafodelista"/>
        <w:numPr>
          <w:ilvl w:val="0"/>
          <w:numId w:val="2"/>
        </w:numPr>
        <w:spacing w:line="360" w:lineRule="auto"/>
        <w:jc w:val="both"/>
        <w:rPr>
          <w:rFonts w:ascii="Arial" w:hAnsi="Arial" w:cs="Arial"/>
          <w:bCs/>
          <w:sz w:val="24"/>
          <w:szCs w:val="24"/>
        </w:rPr>
      </w:pPr>
      <w:r w:rsidRPr="00E00078">
        <w:rPr>
          <w:rFonts w:ascii="Arial" w:hAnsi="Arial" w:cs="Arial"/>
          <w:sz w:val="24"/>
          <w:szCs w:val="24"/>
        </w:rPr>
        <w:t xml:space="preserve">En el concluido mes de </w:t>
      </w:r>
      <w:r w:rsidR="00660AA7">
        <w:rPr>
          <w:rFonts w:ascii="Arial" w:hAnsi="Arial" w:cs="Arial"/>
          <w:sz w:val="24"/>
          <w:szCs w:val="24"/>
        </w:rPr>
        <w:t xml:space="preserve">octubre no se presentaron </w:t>
      </w:r>
      <w:r w:rsidR="00660AA7" w:rsidRPr="00660AA7">
        <w:rPr>
          <w:rFonts w:ascii="Arial" w:hAnsi="Arial" w:cs="Arial"/>
          <w:bCs/>
          <w:sz w:val="24"/>
          <w:szCs w:val="24"/>
        </w:rPr>
        <w:t>recursos de revisión, transparencia y/o en relación a protección de datos personales.</w:t>
      </w:r>
    </w:p>
    <w:p w14:paraId="03828698" w14:textId="77777777" w:rsidR="00A02C21" w:rsidRPr="003B7FD2" w:rsidRDefault="00A02C21" w:rsidP="00A02C21">
      <w:pPr>
        <w:spacing w:line="360" w:lineRule="auto"/>
        <w:rPr>
          <w:rFonts w:ascii="Arial" w:hAnsi="Arial" w:cs="Arial"/>
          <w:b/>
          <w:sz w:val="24"/>
          <w:szCs w:val="24"/>
        </w:rPr>
      </w:pPr>
      <w:r w:rsidRPr="003B7FD2">
        <w:rPr>
          <w:rFonts w:ascii="Arial" w:hAnsi="Arial" w:cs="Arial"/>
          <w:b/>
          <w:sz w:val="24"/>
          <w:szCs w:val="24"/>
        </w:rPr>
        <w:t>Publicación y Actualización de información fundamental.</w:t>
      </w:r>
    </w:p>
    <w:p w14:paraId="41721D88" w14:textId="6D40FFE0" w:rsidR="00A02C21" w:rsidRDefault="00A02C21" w:rsidP="00A02C21">
      <w:pPr>
        <w:spacing w:line="360" w:lineRule="auto"/>
        <w:ind w:firstLine="709"/>
        <w:jc w:val="both"/>
        <w:rPr>
          <w:rFonts w:ascii="Arial" w:hAnsi="Arial" w:cs="Arial"/>
          <w:sz w:val="24"/>
          <w:szCs w:val="24"/>
        </w:rPr>
      </w:pPr>
      <w:r w:rsidRPr="00624DDB">
        <w:rPr>
          <w:rFonts w:ascii="Arial" w:hAnsi="Arial" w:cs="Arial"/>
          <w:sz w:val="24"/>
          <w:szCs w:val="24"/>
        </w:rPr>
        <w:t xml:space="preserve">Se </w:t>
      </w:r>
      <w:r>
        <w:rPr>
          <w:rFonts w:ascii="Arial" w:hAnsi="Arial" w:cs="Arial"/>
          <w:sz w:val="24"/>
          <w:szCs w:val="24"/>
        </w:rPr>
        <w:t xml:space="preserve">publica y actualiza de forma constante </w:t>
      </w:r>
      <w:r w:rsidRPr="00624DDB">
        <w:rPr>
          <w:rFonts w:ascii="Arial" w:hAnsi="Arial" w:cs="Arial"/>
          <w:sz w:val="24"/>
          <w:szCs w:val="24"/>
        </w:rPr>
        <w:t>la información fundamental de este sujeto obligado; atendiendo</w:t>
      </w:r>
      <w:r>
        <w:rPr>
          <w:rFonts w:ascii="Arial" w:hAnsi="Arial" w:cs="Arial"/>
          <w:sz w:val="24"/>
          <w:szCs w:val="24"/>
        </w:rPr>
        <w:t xml:space="preserve"> </w:t>
      </w:r>
      <w:r w:rsidRPr="00624DDB">
        <w:rPr>
          <w:rFonts w:ascii="Arial" w:hAnsi="Arial" w:cs="Arial"/>
          <w:sz w:val="24"/>
          <w:szCs w:val="24"/>
        </w:rPr>
        <w:t>la Ley de Transparencia y Acceso a la Información Pública del Estado de Jalisco y sus Municipios</w:t>
      </w:r>
      <w:r>
        <w:rPr>
          <w:rFonts w:ascii="Arial" w:hAnsi="Arial" w:cs="Arial"/>
          <w:sz w:val="24"/>
          <w:szCs w:val="24"/>
        </w:rPr>
        <w:t xml:space="preserve"> en conjunción con</w:t>
      </w:r>
      <w:r w:rsidRPr="00624DDB">
        <w:rPr>
          <w:rFonts w:ascii="Arial" w:hAnsi="Arial" w:cs="Arial"/>
          <w:sz w:val="24"/>
          <w:szCs w:val="24"/>
        </w:rPr>
        <w:t xml:space="preserve"> los Lineamientos Generales de Publicación y Actualizac</w:t>
      </w:r>
      <w:r>
        <w:rPr>
          <w:rFonts w:ascii="Arial" w:hAnsi="Arial" w:cs="Arial"/>
          <w:sz w:val="24"/>
          <w:szCs w:val="24"/>
        </w:rPr>
        <w:t>ión de Información Fundamental</w:t>
      </w:r>
      <w:r w:rsidRPr="00624DDB">
        <w:rPr>
          <w:rFonts w:ascii="Arial" w:hAnsi="Arial" w:cs="Arial"/>
          <w:sz w:val="24"/>
          <w:szCs w:val="24"/>
        </w:rPr>
        <w:t>.</w:t>
      </w:r>
      <w:r>
        <w:rPr>
          <w:rFonts w:ascii="Arial" w:hAnsi="Arial" w:cs="Arial"/>
          <w:sz w:val="24"/>
          <w:szCs w:val="24"/>
        </w:rPr>
        <w:t xml:space="preserve"> De igual forma, se publicó y actualizó información correspondiente a la Herramienta de CIMTRA.</w:t>
      </w:r>
    </w:p>
    <w:p w14:paraId="71A52092" w14:textId="77777777" w:rsidR="00660AA7" w:rsidRDefault="00660AA7" w:rsidP="00A02C21">
      <w:pPr>
        <w:spacing w:line="360" w:lineRule="auto"/>
        <w:ind w:firstLine="709"/>
        <w:jc w:val="both"/>
        <w:rPr>
          <w:rFonts w:ascii="Arial" w:hAnsi="Arial" w:cs="Arial"/>
          <w:sz w:val="24"/>
          <w:szCs w:val="24"/>
        </w:rPr>
      </w:pPr>
    </w:p>
    <w:p w14:paraId="216191E6" w14:textId="77777777" w:rsidR="00660AA7" w:rsidRDefault="00660AA7" w:rsidP="00A02C21">
      <w:pPr>
        <w:spacing w:line="360" w:lineRule="auto"/>
        <w:rPr>
          <w:rFonts w:ascii="Arial" w:hAnsi="Arial" w:cs="Arial"/>
          <w:b/>
          <w:sz w:val="24"/>
          <w:szCs w:val="24"/>
        </w:rPr>
      </w:pPr>
    </w:p>
    <w:p w14:paraId="6890B8B2" w14:textId="77777777" w:rsidR="00660AA7" w:rsidRDefault="00660AA7" w:rsidP="00A02C21">
      <w:pPr>
        <w:spacing w:line="360" w:lineRule="auto"/>
        <w:rPr>
          <w:rFonts w:ascii="Arial" w:hAnsi="Arial" w:cs="Arial"/>
          <w:b/>
          <w:sz w:val="24"/>
          <w:szCs w:val="24"/>
        </w:rPr>
      </w:pPr>
    </w:p>
    <w:p w14:paraId="51E3B99B" w14:textId="3726DA47" w:rsidR="00A02C21" w:rsidRPr="003B7FD2" w:rsidRDefault="00A02C21" w:rsidP="00A02C21">
      <w:pPr>
        <w:spacing w:line="360" w:lineRule="auto"/>
        <w:rPr>
          <w:rFonts w:ascii="Arial" w:hAnsi="Arial" w:cs="Arial"/>
          <w:b/>
          <w:sz w:val="24"/>
          <w:szCs w:val="24"/>
        </w:rPr>
      </w:pPr>
      <w:r>
        <w:rPr>
          <w:rFonts w:ascii="Arial" w:hAnsi="Arial" w:cs="Arial"/>
          <w:b/>
          <w:sz w:val="24"/>
          <w:szCs w:val="24"/>
        </w:rPr>
        <w:t>Gestiones</w:t>
      </w:r>
      <w:r w:rsidRPr="003B7FD2">
        <w:rPr>
          <w:rFonts w:ascii="Arial" w:hAnsi="Arial" w:cs="Arial"/>
          <w:b/>
          <w:sz w:val="24"/>
          <w:szCs w:val="24"/>
        </w:rPr>
        <w:t>.</w:t>
      </w:r>
    </w:p>
    <w:p w14:paraId="285448ED" w14:textId="775EF3F9" w:rsidR="00A02C21" w:rsidRDefault="00A02C21" w:rsidP="00A02C21">
      <w:pPr>
        <w:spacing w:line="360" w:lineRule="auto"/>
        <w:ind w:firstLine="709"/>
        <w:jc w:val="both"/>
        <w:rPr>
          <w:rFonts w:ascii="Arial" w:hAnsi="Arial" w:cs="Arial"/>
          <w:sz w:val="24"/>
          <w:szCs w:val="24"/>
        </w:rPr>
      </w:pPr>
      <w:r w:rsidRPr="00624DDB">
        <w:rPr>
          <w:rFonts w:ascii="Arial" w:hAnsi="Arial" w:cs="Arial"/>
          <w:sz w:val="24"/>
          <w:szCs w:val="24"/>
        </w:rPr>
        <w:t xml:space="preserve">Se </w:t>
      </w:r>
      <w:r>
        <w:rPr>
          <w:rFonts w:ascii="Arial" w:hAnsi="Arial" w:cs="Arial"/>
          <w:sz w:val="24"/>
          <w:szCs w:val="24"/>
        </w:rPr>
        <w:t xml:space="preserve">llevaron a cabo todas las gestiones necesarias girando para todo lo anterior la cantidad de </w:t>
      </w:r>
      <w:r w:rsidR="00850FFF">
        <w:rPr>
          <w:rFonts w:ascii="Arial" w:hAnsi="Arial" w:cs="Arial"/>
          <w:sz w:val="24"/>
          <w:szCs w:val="24"/>
        </w:rPr>
        <w:t>305 trescientos cinco</w:t>
      </w:r>
      <w:r>
        <w:rPr>
          <w:rFonts w:ascii="Arial" w:hAnsi="Arial" w:cs="Arial"/>
          <w:sz w:val="24"/>
          <w:szCs w:val="24"/>
        </w:rPr>
        <w:t xml:space="preserve"> oficios, debidamente notificados a las áreas administrativas para su atención.</w:t>
      </w:r>
    </w:p>
    <w:p w14:paraId="447E68DD"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Con las acciones anteriores, se dio cumplimiento con las obligaciones, funciones y atribuciones que el marco jurídico otorga a la Dirección de Transparencia y Buenas Prácticas que aquí se refieren.    </w:t>
      </w:r>
    </w:p>
    <w:p w14:paraId="4089CC0A" w14:textId="77777777" w:rsidR="00A02C21" w:rsidRDefault="00A02C21" w:rsidP="00A02C21">
      <w:pPr>
        <w:spacing w:line="360" w:lineRule="auto"/>
        <w:jc w:val="both"/>
        <w:rPr>
          <w:rFonts w:ascii="Arial" w:hAnsi="Arial" w:cs="Arial"/>
          <w:sz w:val="24"/>
          <w:szCs w:val="24"/>
        </w:rPr>
      </w:pPr>
    </w:p>
    <w:p w14:paraId="4279040C" w14:textId="77777777" w:rsidR="00D64C09" w:rsidRDefault="00D64C09"/>
    <w:sectPr w:rsidR="00D64C09" w:rsidSect="008B0DB2">
      <w:headerReference w:type="default" r:id="rId7"/>
      <w:footerReference w:type="default" r:id="rId8"/>
      <w:pgSz w:w="11906" w:h="16838"/>
      <w:pgMar w:top="1417" w:right="1701" w:bottom="1417"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2487" w14:textId="77777777" w:rsidR="00867B24" w:rsidRDefault="00867B24" w:rsidP="00A02C21">
      <w:pPr>
        <w:spacing w:after="0" w:line="240" w:lineRule="auto"/>
      </w:pPr>
      <w:r>
        <w:separator/>
      </w:r>
    </w:p>
  </w:endnote>
  <w:endnote w:type="continuationSeparator" w:id="0">
    <w:p w14:paraId="5F15E4F2" w14:textId="77777777" w:rsidR="00867B24" w:rsidRDefault="00867B24" w:rsidP="00A0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12268"/>
      <w:docPartObj>
        <w:docPartGallery w:val="Page Numbers (Bottom of Page)"/>
        <w:docPartUnique/>
      </w:docPartObj>
    </w:sdtPr>
    <w:sdtEndPr/>
    <w:sdtContent>
      <w:p w14:paraId="36C29182" w14:textId="47569159" w:rsidR="008B0DB2" w:rsidRDefault="008B0DB2">
        <w:pPr>
          <w:pStyle w:val="Piedepgina"/>
        </w:pPr>
        <w:r>
          <w:rPr>
            <w:noProof/>
          </w:rPr>
          <mc:AlternateContent>
            <mc:Choice Requires="wps">
              <w:drawing>
                <wp:anchor distT="0" distB="0" distL="114300" distR="114300" simplePos="0" relativeHeight="251660288" behindDoc="0" locked="0" layoutInCell="1" allowOverlap="1" wp14:anchorId="0CD4B189" wp14:editId="427E2D22">
                  <wp:simplePos x="0" y="0"/>
                  <wp:positionH relativeFrom="page">
                    <wp:align>right</wp:align>
                  </wp:positionH>
                  <wp:positionV relativeFrom="page">
                    <wp:align>bottom</wp:align>
                  </wp:positionV>
                  <wp:extent cx="2125980" cy="2054860"/>
                  <wp:effectExtent l="7620" t="9525" r="0" b="2540"/>
                  <wp:wrapNone/>
                  <wp:docPr id="7" name="Triá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B8074" w14:textId="77777777" w:rsidR="008B0DB2" w:rsidRDefault="008B0DB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4B1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MFinSkvAgAAJAQAAA4AAAAAAAAAAAAAAAAALgIAAGRy&#10;cy9lMm9Eb2MueG1sUEsBAi0AFAAGAAgAAAAhAFkk0QfcAAAABQEAAA8AAAAAAAAAAAAAAAAAiQQA&#10;AGRycy9kb3ducmV2LnhtbFBLBQYAAAAABAAEAPMAAACSBQAAAAA=&#10;" adj="21600" fillcolor="#d2eaf1" stroked="f">
                  <v:textbox>
                    <w:txbxContent>
                      <w:p w14:paraId="56AB8074" w14:textId="77777777" w:rsidR="008B0DB2" w:rsidRDefault="008B0DB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CF4D" w14:textId="77777777" w:rsidR="00867B24" w:rsidRDefault="00867B24" w:rsidP="00A02C21">
      <w:pPr>
        <w:spacing w:after="0" w:line="240" w:lineRule="auto"/>
      </w:pPr>
      <w:r>
        <w:separator/>
      </w:r>
    </w:p>
  </w:footnote>
  <w:footnote w:type="continuationSeparator" w:id="0">
    <w:p w14:paraId="187A7309" w14:textId="77777777" w:rsidR="00867B24" w:rsidRDefault="00867B24" w:rsidP="00A0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95BF" w14:textId="73C83514" w:rsidR="00A02C21" w:rsidRDefault="00A02C21">
    <w:pPr>
      <w:pStyle w:val="Encabezado"/>
    </w:pPr>
    <w:r>
      <w:rPr>
        <w:noProof/>
      </w:rPr>
      <w:drawing>
        <wp:anchor distT="0" distB="0" distL="114300" distR="114300" simplePos="0" relativeHeight="251658240" behindDoc="1" locked="0" layoutInCell="1" allowOverlap="1" wp14:anchorId="7F471D9E" wp14:editId="7C738F25">
          <wp:simplePos x="0" y="0"/>
          <wp:positionH relativeFrom="column">
            <wp:posOffset>-566607</wp:posOffset>
          </wp:positionH>
          <wp:positionV relativeFrom="paragraph">
            <wp:posOffset>-48428</wp:posOffset>
          </wp:positionV>
          <wp:extent cx="1143000" cy="11332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3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4D9"/>
    <w:multiLevelType w:val="hybridMultilevel"/>
    <w:tmpl w:val="7F2E68E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1E6B1FFB"/>
    <w:multiLevelType w:val="hybridMultilevel"/>
    <w:tmpl w:val="5E0A1830"/>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 w15:restartNumberingAfterBreak="0">
    <w:nsid w:val="383F7E61"/>
    <w:multiLevelType w:val="hybridMultilevel"/>
    <w:tmpl w:val="CE7885A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21"/>
    <w:rsid w:val="000B5682"/>
    <w:rsid w:val="00104B19"/>
    <w:rsid w:val="00133085"/>
    <w:rsid w:val="001E11FF"/>
    <w:rsid w:val="003A2AD4"/>
    <w:rsid w:val="00477F7E"/>
    <w:rsid w:val="0051665C"/>
    <w:rsid w:val="00660AA7"/>
    <w:rsid w:val="00850FFF"/>
    <w:rsid w:val="00867B24"/>
    <w:rsid w:val="008B0DB2"/>
    <w:rsid w:val="009770AC"/>
    <w:rsid w:val="00A02C21"/>
    <w:rsid w:val="00BF4D0C"/>
    <w:rsid w:val="00D64C09"/>
    <w:rsid w:val="00DB0D0C"/>
    <w:rsid w:val="00E36ABA"/>
    <w:rsid w:val="00F767CA"/>
    <w:rsid w:val="00F86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5D279"/>
  <w15:chartTrackingRefBased/>
  <w15:docId w15:val="{32A2DC8F-7C76-4CF2-87B3-D1FCDC3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2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2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C21"/>
  </w:style>
  <w:style w:type="paragraph" w:styleId="Piedepgina">
    <w:name w:val="footer"/>
    <w:basedOn w:val="Normal"/>
    <w:link w:val="PiedepginaCar"/>
    <w:uiPriority w:val="99"/>
    <w:unhideWhenUsed/>
    <w:rsid w:val="00A02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C21"/>
  </w:style>
  <w:style w:type="paragraph" w:styleId="Prrafodelista">
    <w:name w:val="List Paragraph"/>
    <w:basedOn w:val="Normal"/>
    <w:uiPriority w:val="34"/>
    <w:qFormat/>
    <w:rsid w:val="00A0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Pc</cp:lastModifiedBy>
  <cp:revision>5</cp:revision>
  <dcterms:created xsi:type="dcterms:W3CDTF">2021-11-03T19:49:00Z</dcterms:created>
  <dcterms:modified xsi:type="dcterms:W3CDTF">2021-11-03T20:24:00Z</dcterms:modified>
</cp:coreProperties>
</file>