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24" w:rsidRPr="00F051FB" w:rsidRDefault="00336383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DIRECCIÓN DE ASEO PÚ</w:t>
      </w:r>
      <w:r w:rsidRPr="00F051FB">
        <w:rPr>
          <w:rFonts w:ascii="Arial" w:eastAsia="Arial" w:hAnsi="Arial" w:cs="Arial"/>
          <w:b/>
          <w:color w:val="595959"/>
          <w:sz w:val="24"/>
          <w:szCs w:val="24"/>
        </w:rPr>
        <w:t>BLICO</w:t>
      </w:r>
    </w:p>
    <w:p w:rsidR="00085724" w:rsidRPr="00F051FB" w:rsidRDefault="007709DB" w:rsidP="00F05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Mejorar el servicio de recolección en el Municipio</w:t>
      </w:r>
      <w:r w:rsidR="00F051FB" w:rsidRPr="00F051FB">
        <w:rPr>
          <w:rFonts w:ascii="Arial" w:eastAsia="Arial" w:hAnsi="Arial" w:cs="Arial"/>
          <w:color w:val="000000"/>
          <w:sz w:val="24"/>
          <w:szCs w:val="24"/>
        </w:rPr>
        <w:t xml:space="preserve"> es prioridad</w:t>
      </w: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F051FB">
        <w:rPr>
          <w:rFonts w:ascii="Arial" w:eastAsia="Arial" w:hAnsi="Arial" w:cs="Arial"/>
          <w:sz w:val="24"/>
          <w:szCs w:val="24"/>
        </w:rPr>
        <w:t>coordinando acciones</w:t>
      </w: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 con la empresa concesionada y las unidades del H. Ayuntamiento, para brindar una atención rápida y eficaz para dar solución a los reportes ciudadanos</w:t>
      </w:r>
      <w:r w:rsidR="00F051FB" w:rsidRPr="00F051FB">
        <w:rPr>
          <w:rFonts w:ascii="Arial" w:eastAsia="Arial" w:hAnsi="Arial" w:cs="Arial"/>
          <w:color w:val="000000"/>
          <w:sz w:val="24"/>
          <w:szCs w:val="24"/>
        </w:rPr>
        <w:t>.</w:t>
      </w:r>
      <w:r w:rsidR="000A3604" w:rsidRPr="00F051FB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5"/>
        <w:tblW w:w="8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3"/>
        <w:gridCol w:w="2943"/>
      </w:tblGrid>
      <w:tr w:rsidR="00F051FB" w:rsidRPr="00F051FB" w:rsidTr="000A3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63" w:type="dxa"/>
            <w:shd w:val="clear" w:color="auto" w:fill="262626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Atención a áreas públicas </w:t>
            </w:r>
          </w:p>
        </w:tc>
        <w:tc>
          <w:tcPr>
            <w:tcW w:w="2943" w:type="dxa"/>
            <w:shd w:val="clear" w:color="auto" w:fill="262626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</w:tr>
      <w:tr w:rsidR="00F051FB" w:rsidRPr="00F051FB" w:rsidTr="000A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3" w:type="dxa"/>
            <w:vAlign w:val="center"/>
          </w:tcPr>
          <w:p w:rsidR="00F051FB" w:rsidRPr="00F051FB" w:rsidRDefault="00F051FB" w:rsidP="00FA15D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Reportes ciudadanos atendidos</w:t>
            </w:r>
          </w:p>
        </w:tc>
        <w:tc>
          <w:tcPr>
            <w:tcW w:w="2943" w:type="dxa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566</w:t>
            </w:r>
          </w:p>
        </w:tc>
      </w:tr>
      <w:tr w:rsidR="00F051FB" w:rsidRPr="00F051FB" w:rsidTr="000A3604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3" w:type="dxa"/>
            <w:vAlign w:val="center"/>
          </w:tcPr>
          <w:p w:rsidR="00F051FB" w:rsidRPr="00F051FB" w:rsidRDefault="00F051FB" w:rsidP="00FA15D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Atención a escuelas</w:t>
            </w:r>
          </w:p>
        </w:tc>
        <w:tc>
          <w:tcPr>
            <w:tcW w:w="2943" w:type="dxa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389</w:t>
            </w:r>
          </w:p>
        </w:tc>
      </w:tr>
      <w:tr w:rsidR="00F051FB" w:rsidRPr="00F051FB" w:rsidTr="000A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3" w:type="dxa"/>
            <w:vAlign w:val="center"/>
          </w:tcPr>
          <w:p w:rsidR="00F051FB" w:rsidRPr="00F051FB" w:rsidRDefault="00F051FB" w:rsidP="00FA15D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Tianguis atendidos</w:t>
            </w:r>
          </w:p>
        </w:tc>
        <w:tc>
          <w:tcPr>
            <w:tcW w:w="2943" w:type="dxa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687</w:t>
            </w:r>
          </w:p>
        </w:tc>
      </w:tr>
      <w:tr w:rsidR="00F051FB" w:rsidRPr="00F051FB" w:rsidTr="000A3604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3" w:type="dxa"/>
            <w:vAlign w:val="center"/>
          </w:tcPr>
          <w:p w:rsidR="00F051FB" w:rsidRPr="00F051FB" w:rsidRDefault="00F051FB" w:rsidP="00FA15D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Apoyo de limpieza en plazas públicas</w:t>
            </w:r>
          </w:p>
        </w:tc>
        <w:tc>
          <w:tcPr>
            <w:tcW w:w="2943" w:type="dxa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147</w:t>
            </w:r>
          </w:p>
        </w:tc>
      </w:tr>
      <w:tr w:rsidR="00F051FB" w:rsidRPr="00F051FB" w:rsidTr="000A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3" w:type="dxa"/>
            <w:vAlign w:val="center"/>
          </w:tcPr>
          <w:p w:rsidR="00F051FB" w:rsidRPr="00F051FB" w:rsidRDefault="00F051FB" w:rsidP="00FA15D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Limpiezas en vía pública</w:t>
            </w:r>
          </w:p>
        </w:tc>
        <w:tc>
          <w:tcPr>
            <w:tcW w:w="2943" w:type="dxa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4,462</w:t>
            </w:r>
          </w:p>
        </w:tc>
      </w:tr>
      <w:tr w:rsidR="00F051FB" w:rsidRPr="00F051FB" w:rsidTr="000A3604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3" w:type="dxa"/>
            <w:vAlign w:val="center"/>
          </w:tcPr>
          <w:p w:rsidR="00F051FB" w:rsidRPr="00F051FB" w:rsidRDefault="00F051FB" w:rsidP="00FA15D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Logística de personal de cuadrillas</w:t>
            </w:r>
          </w:p>
        </w:tc>
        <w:tc>
          <w:tcPr>
            <w:tcW w:w="2943" w:type="dxa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F051FB" w:rsidRPr="00F051FB" w:rsidTr="000A3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3" w:type="dxa"/>
            <w:vAlign w:val="center"/>
          </w:tcPr>
          <w:p w:rsidR="00F051FB" w:rsidRPr="00F051FB" w:rsidRDefault="00F051FB" w:rsidP="00FA15D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Supervisión permanente de limpiezas</w:t>
            </w:r>
          </w:p>
        </w:tc>
        <w:tc>
          <w:tcPr>
            <w:tcW w:w="2943" w:type="dxa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248</w:t>
            </w:r>
          </w:p>
        </w:tc>
      </w:tr>
      <w:tr w:rsidR="00F051FB" w:rsidRPr="00F051FB" w:rsidTr="000A3604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3" w:type="dxa"/>
            <w:vAlign w:val="center"/>
          </w:tcPr>
          <w:p w:rsidR="00F051FB" w:rsidRPr="00F051FB" w:rsidRDefault="00F051FB" w:rsidP="00FA15D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Apoyo a mantenimiento de plaza (Cabecera)</w:t>
            </w:r>
          </w:p>
        </w:tc>
        <w:tc>
          <w:tcPr>
            <w:tcW w:w="2943" w:type="dxa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126</w:t>
            </w:r>
          </w:p>
        </w:tc>
      </w:tr>
    </w:tbl>
    <w:p w:rsidR="000A3604" w:rsidRPr="00F051FB" w:rsidRDefault="000A3604" w:rsidP="000A360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A3604" w:rsidRDefault="000A3604" w:rsidP="000A360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3604" w:rsidRDefault="000A3604" w:rsidP="000A360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26211B2" wp14:editId="198670E4">
            <wp:extent cx="5367020" cy="3140765"/>
            <wp:effectExtent l="0" t="0" r="5080" b="254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3604" w:rsidRDefault="000A3604" w:rsidP="000A360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3604" w:rsidRPr="00F051FB" w:rsidRDefault="000A3604" w:rsidP="000A360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976"/>
      </w:tblGrid>
      <w:tr w:rsidR="000A3604" w:rsidRPr="00F051FB" w:rsidTr="00FA1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4" w:type="dxa"/>
            <w:shd w:val="clear" w:color="auto" w:fill="262626"/>
            <w:vAlign w:val="center"/>
          </w:tcPr>
          <w:p w:rsidR="000A3604" w:rsidRPr="00F051FB" w:rsidRDefault="000A3604" w:rsidP="00FA15D1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Rutas de recolección cubiertas</w:t>
            </w:r>
          </w:p>
        </w:tc>
        <w:tc>
          <w:tcPr>
            <w:tcW w:w="2976" w:type="dxa"/>
            <w:shd w:val="clear" w:color="auto" w:fill="262626"/>
            <w:vAlign w:val="center"/>
          </w:tcPr>
          <w:p w:rsidR="000A3604" w:rsidRPr="00F051FB" w:rsidRDefault="000A3604" w:rsidP="00FA15D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</w:tr>
      <w:tr w:rsidR="000A3604" w:rsidRPr="00F051FB" w:rsidTr="00F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0A3604" w:rsidRPr="00F051FB" w:rsidRDefault="000A3604" w:rsidP="00FA15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Rutas cubiertas por ECO 5</w:t>
            </w:r>
          </w:p>
        </w:tc>
        <w:tc>
          <w:tcPr>
            <w:tcW w:w="2976" w:type="dxa"/>
            <w:vAlign w:val="center"/>
          </w:tcPr>
          <w:p w:rsidR="000A3604" w:rsidRPr="00F051FB" w:rsidRDefault="000A3604" w:rsidP="00FA15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2,880</w:t>
            </w:r>
          </w:p>
        </w:tc>
      </w:tr>
      <w:tr w:rsidR="000A3604" w:rsidRPr="00F051FB" w:rsidTr="00FA15D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0A3604" w:rsidRPr="00F051FB" w:rsidRDefault="000A3604" w:rsidP="00FA15D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Rutas No cubiertas por ECO 5</w:t>
            </w:r>
          </w:p>
        </w:tc>
        <w:tc>
          <w:tcPr>
            <w:tcW w:w="2976" w:type="dxa"/>
            <w:vAlign w:val="center"/>
          </w:tcPr>
          <w:p w:rsidR="000A3604" w:rsidRPr="00F051FB" w:rsidRDefault="000A3604" w:rsidP="00FA15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434</w:t>
            </w:r>
          </w:p>
        </w:tc>
      </w:tr>
      <w:tr w:rsidR="000A3604" w:rsidRPr="00F051FB" w:rsidTr="00F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0A3604" w:rsidRPr="00F051FB" w:rsidRDefault="000A3604" w:rsidP="00FA15D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Rutas cubiertas por el Ayuntamiento</w:t>
            </w:r>
          </w:p>
        </w:tc>
        <w:tc>
          <w:tcPr>
            <w:tcW w:w="2976" w:type="dxa"/>
            <w:vAlign w:val="center"/>
          </w:tcPr>
          <w:p w:rsidR="000A3604" w:rsidRPr="00F051FB" w:rsidRDefault="000A3604" w:rsidP="00FA15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1,622</w:t>
            </w:r>
          </w:p>
        </w:tc>
      </w:tr>
    </w:tbl>
    <w:p w:rsidR="000A3604" w:rsidRDefault="000A3604" w:rsidP="000A3604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F051FB" w:rsidRDefault="000A3604" w:rsidP="00F05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051F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A501C9" wp14:editId="77422381">
            <wp:extent cx="5387340" cy="3028013"/>
            <wp:effectExtent l="0" t="0" r="3810" b="127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51FB" w:rsidRDefault="00F051FB" w:rsidP="00F05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976"/>
      </w:tblGrid>
      <w:tr w:rsidR="00F051FB" w:rsidRPr="00F051FB" w:rsidTr="00FA1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4" w:type="dxa"/>
            <w:shd w:val="clear" w:color="auto" w:fill="262626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Acción</w:t>
            </w:r>
          </w:p>
        </w:tc>
        <w:tc>
          <w:tcPr>
            <w:tcW w:w="2976" w:type="dxa"/>
            <w:shd w:val="clear" w:color="auto" w:fill="262626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</w:tr>
      <w:tr w:rsidR="00F051FB" w:rsidRPr="00F051FB" w:rsidTr="00FA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F051FB" w:rsidRPr="00F051FB" w:rsidRDefault="00F051FB" w:rsidP="00FA15D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Toneladas de basura recolectada por ECO 5</w:t>
            </w:r>
          </w:p>
        </w:tc>
        <w:tc>
          <w:tcPr>
            <w:tcW w:w="2976" w:type="dxa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27,303,090</w:t>
            </w:r>
          </w:p>
        </w:tc>
      </w:tr>
      <w:tr w:rsidR="00F051FB" w:rsidRPr="00F051FB" w:rsidTr="00FA15D1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F051FB" w:rsidRPr="00F051FB" w:rsidRDefault="00F051FB" w:rsidP="00FA15D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Toneladas de basura recolectada por el Ayuntamiento</w:t>
            </w:r>
          </w:p>
        </w:tc>
        <w:tc>
          <w:tcPr>
            <w:tcW w:w="2976" w:type="dxa"/>
            <w:vAlign w:val="center"/>
          </w:tcPr>
          <w:p w:rsidR="00F051FB" w:rsidRPr="00F051FB" w:rsidRDefault="00F051FB" w:rsidP="00FA15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6,933,529</w:t>
            </w:r>
          </w:p>
        </w:tc>
      </w:tr>
    </w:tbl>
    <w:p w:rsidR="00F051FB" w:rsidRDefault="00F051FB" w:rsidP="00F05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85724" w:rsidRPr="00D62CB0" w:rsidRDefault="00F051FB" w:rsidP="00D62CB0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051F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256FCB" wp14:editId="6C3E8494">
            <wp:extent cx="5423338" cy="2096135"/>
            <wp:effectExtent l="0" t="0" r="6350" b="1841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5724" w:rsidRPr="00F051FB" w:rsidRDefault="007709DB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 w:rsidRPr="00F051FB">
        <w:rPr>
          <w:rFonts w:ascii="Arial" w:eastAsia="Arial" w:hAnsi="Arial" w:cs="Arial"/>
          <w:b/>
          <w:color w:val="595959"/>
          <w:sz w:val="24"/>
          <w:szCs w:val="24"/>
        </w:rPr>
        <w:lastRenderedPageBreak/>
        <w:t>DIRECCIÓN DE MANTENIMIENTO URBANO</w:t>
      </w:r>
    </w:p>
    <w:p w:rsidR="00085724" w:rsidRDefault="007709DB" w:rsidP="00F051FB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F051FB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Mejorar </w:t>
      </w:r>
      <w:r w:rsidR="00D62CB0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los </w:t>
      </w:r>
      <w:r w:rsidRPr="00F051FB">
        <w:rPr>
          <w:rFonts w:ascii="Arial" w:eastAsia="Arial" w:hAnsi="Arial" w:cs="Arial"/>
          <w:color w:val="000000"/>
          <w:sz w:val="24"/>
          <w:szCs w:val="24"/>
          <w:highlight w:val="white"/>
        </w:rPr>
        <w:t>espacios públicos, brindar a la ciudadanía un servicio de calidad y mejoras urbanas para su seguridad</w:t>
      </w:r>
      <w:r w:rsidR="00D62CB0">
        <w:rPr>
          <w:rFonts w:ascii="Arial" w:eastAsia="Arial" w:hAnsi="Arial" w:cs="Arial"/>
          <w:color w:val="000000"/>
          <w:sz w:val="24"/>
          <w:szCs w:val="24"/>
          <w:highlight w:val="white"/>
        </w:rPr>
        <w:t>, así como a</w:t>
      </w:r>
      <w:r w:rsidRPr="00F051FB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tender los reportes y las peticiones de los ciudadanos para dar seguimiento a las problemáticas presentes y brindar una calidad de servicio. </w:t>
      </w:r>
    </w:p>
    <w:p w:rsidR="00927226" w:rsidRDefault="00D62CB0" w:rsidP="00D62CB0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Atención a </w:t>
      </w:r>
      <w:r w:rsidR="00927226">
        <w:rPr>
          <w:rFonts w:ascii="Arial" w:eastAsia="Arial" w:hAnsi="Arial" w:cs="Arial"/>
          <w:color w:val="000000"/>
          <w:sz w:val="24"/>
          <w:szCs w:val="24"/>
          <w:highlight w:val="white"/>
        </w:rPr>
        <w:t>los camellones de las avenidas principales:</w:t>
      </w:r>
    </w:p>
    <w:p w:rsidR="00927226" w:rsidRDefault="00927226" w:rsidP="0092722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927226">
        <w:rPr>
          <w:rFonts w:ascii="Arial" w:eastAsia="Arial" w:hAnsi="Arial" w:cs="Arial"/>
          <w:color w:val="000000"/>
          <w:sz w:val="24"/>
          <w:szCs w:val="24"/>
          <w:highlight w:val="white"/>
        </w:rPr>
        <w:t>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arretera El Verde</w:t>
      </w:r>
      <w:r w:rsidR="00D62CB0" w:rsidRPr="00927226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:rsidR="00D62CB0" w:rsidRDefault="00D62CB0" w:rsidP="0092722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927226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Av. Las Torres </w:t>
      </w:r>
    </w:p>
    <w:p w:rsidR="00927226" w:rsidRDefault="00927226" w:rsidP="0092722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Heliodoro Hernández Loza</w:t>
      </w:r>
    </w:p>
    <w:p w:rsidR="00D62CB0" w:rsidRPr="00927226" w:rsidRDefault="00927226" w:rsidP="00F051F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La Alameda hasta su entronque con carretera a El Castillo </w:t>
      </w:r>
    </w:p>
    <w:tbl>
      <w:tblPr>
        <w:tblStyle w:val="a6"/>
        <w:tblW w:w="88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7"/>
        <w:gridCol w:w="2840"/>
      </w:tblGrid>
      <w:tr w:rsidR="00085724" w:rsidRPr="00F051FB" w:rsidTr="00D62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57" w:type="dxa"/>
            <w:shd w:val="clear" w:color="auto" w:fill="262626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2840" w:type="dxa"/>
            <w:shd w:val="clear" w:color="auto" w:fill="262626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Total anual</w:t>
            </w:r>
          </w:p>
        </w:tc>
      </w:tr>
      <w:tr w:rsidR="00085724" w:rsidRPr="00F051FB" w:rsidTr="00D62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vAlign w:val="center"/>
          </w:tcPr>
          <w:p w:rsidR="00085724" w:rsidRPr="00F051FB" w:rsidRDefault="007709DB" w:rsidP="00F05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Atención de reportes y peticiones de ciudadanos</w:t>
            </w:r>
          </w:p>
        </w:tc>
        <w:tc>
          <w:tcPr>
            <w:tcW w:w="2840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color w:val="000000"/>
                <w:sz w:val="24"/>
                <w:szCs w:val="24"/>
              </w:rPr>
              <w:t>484</w:t>
            </w:r>
          </w:p>
        </w:tc>
      </w:tr>
      <w:tr w:rsidR="00085724" w:rsidRPr="00F051FB" w:rsidTr="00D62CB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vAlign w:val="center"/>
          </w:tcPr>
          <w:p w:rsidR="00085724" w:rsidRPr="00F051FB" w:rsidRDefault="007709DB" w:rsidP="00F05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Servicios de soldadura</w:t>
            </w:r>
          </w:p>
        </w:tc>
        <w:tc>
          <w:tcPr>
            <w:tcW w:w="2840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085724" w:rsidRPr="00F051FB" w:rsidTr="00D62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Servicios de albañilería</w:t>
            </w:r>
          </w:p>
        </w:tc>
        <w:tc>
          <w:tcPr>
            <w:tcW w:w="2840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color w:val="000000"/>
                <w:sz w:val="24"/>
                <w:szCs w:val="24"/>
              </w:rPr>
              <w:t>184</w:t>
            </w:r>
          </w:p>
        </w:tc>
      </w:tr>
      <w:tr w:rsidR="00085724" w:rsidRPr="00F051FB" w:rsidTr="00D62CB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Servicios de pintura</w:t>
            </w:r>
          </w:p>
        </w:tc>
        <w:tc>
          <w:tcPr>
            <w:tcW w:w="2840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color w:val="000000"/>
                <w:sz w:val="24"/>
                <w:szCs w:val="24"/>
              </w:rPr>
              <w:t>127</w:t>
            </w:r>
          </w:p>
        </w:tc>
      </w:tr>
      <w:tr w:rsidR="00085724" w:rsidRPr="00F051FB" w:rsidTr="00D62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Limpieza de calles</w:t>
            </w:r>
          </w:p>
        </w:tc>
        <w:tc>
          <w:tcPr>
            <w:tcW w:w="2840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085724" w:rsidRPr="00F051FB" w:rsidTr="00D62CB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Limpieza de camellones</w:t>
            </w:r>
          </w:p>
        </w:tc>
        <w:tc>
          <w:tcPr>
            <w:tcW w:w="2840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085724" w:rsidRPr="00F051FB" w:rsidTr="00D62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Limpieza de bocas de tormentas</w:t>
            </w:r>
          </w:p>
        </w:tc>
        <w:tc>
          <w:tcPr>
            <w:tcW w:w="2840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color w:val="000000"/>
                <w:sz w:val="24"/>
                <w:szCs w:val="24"/>
              </w:rPr>
              <w:t>69</w:t>
            </w:r>
          </w:p>
        </w:tc>
      </w:tr>
    </w:tbl>
    <w:p w:rsidR="00D62CB0" w:rsidRPr="00927226" w:rsidRDefault="007709DB" w:rsidP="00927226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51FB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650865" cy="3852472"/>
            <wp:effectExtent l="0" t="0" r="6985" b="1524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7226" w:rsidRDefault="007709DB" w:rsidP="00927226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 w:rsidRPr="00F051FB">
        <w:rPr>
          <w:rFonts w:ascii="Arial" w:eastAsia="Arial" w:hAnsi="Arial" w:cs="Arial"/>
          <w:b/>
          <w:color w:val="595959"/>
          <w:sz w:val="24"/>
          <w:szCs w:val="24"/>
        </w:rPr>
        <w:lastRenderedPageBreak/>
        <w:t>DIRECCIÓN DE ALUMBRADO PÚBLICO</w:t>
      </w:r>
    </w:p>
    <w:p w:rsidR="00085724" w:rsidRPr="00927226" w:rsidRDefault="007709DB" w:rsidP="00927226">
      <w:pPr>
        <w:spacing w:line="276" w:lineRule="auto"/>
        <w:jc w:val="both"/>
        <w:rPr>
          <w:rFonts w:ascii="Arial" w:eastAsia="Arial" w:hAnsi="Arial" w:cs="Arial"/>
          <w:b/>
          <w:color w:val="595959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Nuestra labor como Dirección de Alumbrado Público </w:t>
      </w:r>
      <w:r w:rsidR="00927226">
        <w:rPr>
          <w:rFonts w:ascii="Arial" w:eastAsia="Arial" w:hAnsi="Arial" w:cs="Arial"/>
          <w:color w:val="000000"/>
          <w:sz w:val="24"/>
          <w:szCs w:val="24"/>
        </w:rPr>
        <w:t xml:space="preserve">es contribuir en la solución de </w:t>
      </w:r>
      <w:r w:rsidRPr="00F051FB">
        <w:rPr>
          <w:rFonts w:ascii="Arial" w:eastAsia="Arial" w:hAnsi="Arial" w:cs="Arial"/>
          <w:color w:val="000000"/>
          <w:sz w:val="24"/>
          <w:szCs w:val="24"/>
        </w:rPr>
        <w:t>las problemáticas que aquejan al municipio de El Salto en materia de Alumbrado Público, dar una atención de calidad, atendiendo en forma oportuna los reportes y peticiones de</w:t>
      </w: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 los ciudadanos.</w:t>
      </w:r>
    </w:p>
    <w:p w:rsidR="00B8126F" w:rsidRDefault="007709DB" w:rsidP="009272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Para lograr calles más seguras a través de la iluminación, se realizó la reparación e instalación de diversas lámparas tales como lámparas coloniales, de Led, lámparas de vapor de sodio, de las siguientes calles y avenidas:  </w:t>
      </w:r>
    </w:p>
    <w:p w:rsidR="0025204B" w:rsidRPr="00F051FB" w:rsidRDefault="0025204B" w:rsidP="009272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aconcuadrcula"/>
        <w:tblW w:w="8845" w:type="dxa"/>
        <w:tblLook w:val="04A0" w:firstRow="1" w:lastRow="0" w:firstColumn="1" w:lastColumn="0" w:noHBand="0" w:noVBand="1"/>
      </w:tblPr>
      <w:tblGrid>
        <w:gridCol w:w="4130"/>
        <w:gridCol w:w="4715"/>
      </w:tblGrid>
      <w:tr w:rsidR="00AF4E96" w:rsidRPr="00AF4E96" w:rsidTr="00AF4E96">
        <w:trPr>
          <w:trHeight w:val="232"/>
        </w:trPr>
        <w:tc>
          <w:tcPr>
            <w:tcW w:w="8845" w:type="dxa"/>
            <w:gridSpan w:val="2"/>
            <w:shd w:val="clear" w:color="auto" w:fill="404040" w:themeFill="text1" w:themeFillTint="BF"/>
            <w:vAlign w:val="center"/>
          </w:tcPr>
          <w:p w:rsidR="00AF4E96" w:rsidRPr="00AF4E96" w:rsidRDefault="00AF4E96" w:rsidP="00A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F4E96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Reparación e instalación de Alumbrado Público</w:t>
            </w:r>
          </w:p>
        </w:tc>
      </w:tr>
      <w:tr w:rsidR="00AF4E96" w:rsidRPr="00AF4E96" w:rsidTr="00AF4E96">
        <w:trPr>
          <w:trHeight w:val="299"/>
        </w:trPr>
        <w:tc>
          <w:tcPr>
            <w:tcW w:w="4130" w:type="dxa"/>
            <w:shd w:val="clear" w:color="auto" w:fill="404040" w:themeFill="text1" w:themeFillTint="BF"/>
            <w:vAlign w:val="center"/>
          </w:tcPr>
          <w:p w:rsidR="009C4566" w:rsidRPr="00AF4E96" w:rsidRDefault="00AF4E96" w:rsidP="00A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F4E96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Principales Avenidas</w:t>
            </w:r>
          </w:p>
        </w:tc>
        <w:tc>
          <w:tcPr>
            <w:tcW w:w="4715" w:type="dxa"/>
            <w:shd w:val="clear" w:color="auto" w:fill="404040" w:themeFill="text1" w:themeFillTint="BF"/>
            <w:vAlign w:val="center"/>
          </w:tcPr>
          <w:p w:rsidR="0025204B" w:rsidRPr="00AF4E96" w:rsidRDefault="00AF4E96" w:rsidP="00A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F4E96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Espacios Públicos</w:t>
            </w:r>
          </w:p>
        </w:tc>
      </w:tr>
      <w:tr w:rsidR="0025204B" w:rsidRPr="0025204B" w:rsidTr="00AF4E96">
        <w:trPr>
          <w:trHeight w:val="299"/>
        </w:trPr>
        <w:tc>
          <w:tcPr>
            <w:tcW w:w="4130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>Jardines del Castillo</w:t>
            </w:r>
          </w:p>
        </w:tc>
        <w:tc>
          <w:tcPr>
            <w:tcW w:w="4715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>Plaza Benito Juárez</w:t>
            </w:r>
          </w:p>
        </w:tc>
      </w:tr>
      <w:tr w:rsidR="0025204B" w:rsidRPr="0025204B" w:rsidTr="00AF4E96">
        <w:trPr>
          <w:trHeight w:val="299"/>
        </w:trPr>
        <w:tc>
          <w:tcPr>
            <w:tcW w:w="4130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Av. Heliodoro Hernández Loza </w:t>
            </w:r>
          </w:p>
        </w:tc>
        <w:tc>
          <w:tcPr>
            <w:tcW w:w="4715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>La Haciendita</w:t>
            </w:r>
          </w:p>
        </w:tc>
      </w:tr>
      <w:tr w:rsidR="0025204B" w:rsidRPr="0025204B" w:rsidTr="00AF4E96">
        <w:trPr>
          <w:trHeight w:val="448"/>
        </w:trPr>
        <w:tc>
          <w:tcPr>
            <w:tcW w:w="4130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Av. De las Torres </w:t>
            </w:r>
          </w:p>
        </w:tc>
        <w:tc>
          <w:tcPr>
            <w:tcW w:w="4715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>Parque de los tanques en al Ex Hacienda del Castillo</w:t>
            </w:r>
          </w:p>
        </w:tc>
      </w:tr>
      <w:tr w:rsidR="0025204B" w:rsidRPr="0025204B" w:rsidTr="00AF4E96">
        <w:trPr>
          <w:trHeight w:val="299"/>
        </w:trPr>
        <w:tc>
          <w:tcPr>
            <w:tcW w:w="4130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Las Pintas  </w:t>
            </w:r>
          </w:p>
        </w:tc>
        <w:tc>
          <w:tcPr>
            <w:tcW w:w="4715" w:type="dxa"/>
            <w:vAlign w:val="center"/>
          </w:tcPr>
          <w:p w:rsidR="0025204B" w:rsidRPr="0025204B" w:rsidRDefault="00AF4E96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DIF</w:t>
            </w:r>
            <w:r w:rsidR="0025204B"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Huizachera</w:t>
            </w:r>
          </w:p>
        </w:tc>
      </w:tr>
      <w:tr w:rsidR="0025204B" w:rsidRPr="0025204B" w:rsidTr="00AF4E96">
        <w:trPr>
          <w:trHeight w:val="599"/>
        </w:trPr>
        <w:tc>
          <w:tcPr>
            <w:tcW w:w="4130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Jardines del Castillo (Av. Violetas, Av. De las Rosas) </w:t>
            </w:r>
          </w:p>
        </w:tc>
        <w:tc>
          <w:tcPr>
            <w:tcW w:w="4715" w:type="dxa"/>
            <w:vAlign w:val="center"/>
          </w:tcPr>
          <w:p w:rsidR="0025204B" w:rsidRPr="0025204B" w:rsidRDefault="00AF4E96" w:rsidP="00A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Casa ejidal Las </w:t>
            </w:r>
            <w:r w:rsidR="0025204B"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>Pintas</w:t>
            </w:r>
          </w:p>
        </w:tc>
      </w:tr>
      <w:tr w:rsidR="0025204B" w:rsidRPr="0025204B" w:rsidTr="00AF4E96">
        <w:trPr>
          <w:trHeight w:val="282"/>
        </w:trPr>
        <w:tc>
          <w:tcPr>
            <w:tcW w:w="4130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Cabecera </w:t>
            </w:r>
          </w:p>
        </w:tc>
        <w:tc>
          <w:tcPr>
            <w:tcW w:w="4715" w:type="dxa"/>
            <w:vAlign w:val="center"/>
          </w:tcPr>
          <w:p w:rsidR="0025204B" w:rsidRPr="0025204B" w:rsidRDefault="00AF4E96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CECyTEJ</w:t>
            </w:r>
            <w:r w:rsidR="0025204B"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La Higuera</w:t>
            </w:r>
          </w:p>
        </w:tc>
      </w:tr>
      <w:tr w:rsidR="0025204B" w:rsidRPr="0025204B" w:rsidTr="00AF4E96">
        <w:trPr>
          <w:trHeight w:val="299"/>
        </w:trPr>
        <w:tc>
          <w:tcPr>
            <w:tcW w:w="4130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Parques del Triunfo </w:t>
            </w:r>
          </w:p>
        </w:tc>
        <w:tc>
          <w:tcPr>
            <w:tcW w:w="4715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>Unidad la playita en el Castillo</w:t>
            </w:r>
          </w:p>
        </w:tc>
      </w:tr>
      <w:tr w:rsidR="0025204B" w:rsidRPr="0025204B" w:rsidTr="00AF4E96">
        <w:trPr>
          <w:trHeight w:val="465"/>
        </w:trPr>
        <w:tc>
          <w:tcPr>
            <w:tcW w:w="4130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Parques del Castillo </w:t>
            </w:r>
          </w:p>
        </w:tc>
        <w:tc>
          <w:tcPr>
            <w:tcW w:w="4715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>La explanada del mercado municipal de Cabecera</w:t>
            </w:r>
          </w:p>
        </w:tc>
      </w:tr>
      <w:tr w:rsidR="0025204B" w:rsidRPr="0025204B" w:rsidTr="00AF4E96">
        <w:trPr>
          <w:trHeight w:val="299"/>
        </w:trPr>
        <w:tc>
          <w:tcPr>
            <w:tcW w:w="4130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204B">
              <w:rPr>
                <w:rFonts w:ascii="Arial" w:eastAsia="Arial" w:hAnsi="Arial" w:cs="Arial"/>
                <w:color w:val="000000"/>
                <w:sz w:val="24"/>
                <w:szCs w:val="24"/>
              </w:rPr>
              <w:t>Club Atlas, Azucena.</w:t>
            </w:r>
          </w:p>
        </w:tc>
        <w:tc>
          <w:tcPr>
            <w:tcW w:w="4715" w:type="dxa"/>
            <w:vAlign w:val="center"/>
          </w:tcPr>
          <w:p w:rsidR="0025204B" w:rsidRPr="0025204B" w:rsidRDefault="0025204B" w:rsidP="00252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204B" w:rsidRPr="00F051FB" w:rsidRDefault="00AF4E96" w:rsidP="00F051FB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b/>
          <w:noProof/>
          <w:color w:val="595959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156BF64" wp14:editId="17F92803">
            <wp:simplePos x="0" y="0"/>
            <wp:positionH relativeFrom="column">
              <wp:posOffset>2054951</wp:posOffset>
            </wp:positionH>
            <wp:positionV relativeFrom="paragraph">
              <wp:posOffset>8163</wp:posOffset>
            </wp:positionV>
            <wp:extent cx="3512820" cy="2899955"/>
            <wp:effectExtent l="0" t="0" r="11430" b="15240"/>
            <wp:wrapNone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3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147"/>
      </w:tblGrid>
      <w:tr w:rsidR="00085724" w:rsidRPr="00F051FB" w:rsidTr="00DD0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5" w:type="dxa"/>
            <w:shd w:val="clear" w:color="auto" w:fill="262626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Acción</w:t>
            </w:r>
          </w:p>
        </w:tc>
        <w:tc>
          <w:tcPr>
            <w:tcW w:w="1147" w:type="dxa"/>
            <w:shd w:val="clear" w:color="auto" w:fill="262626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</w:tr>
      <w:tr w:rsidR="00085724" w:rsidRPr="00F051FB" w:rsidTr="00DD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Reportes ciudadanos atendidos</w:t>
            </w:r>
          </w:p>
        </w:tc>
        <w:tc>
          <w:tcPr>
            <w:tcW w:w="1147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1,051</w:t>
            </w:r>
          </w:p>
        </w:tc>
      </w:tr>
      <w:tr w:rsidR="00085724" w:rsidRPr="00F051FB" w:rsidTr="00DD01FF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Lámparas instaladas</w:t>
            </w:r>
          </w:p>
        </w:tc>
        <w:tc>
          <w:tcPr>
            <w:tcW w:w="1147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436</w:t>
            </w:r>
          </w:p>
        </w:tc>
      </w:tr>
      <w:tr w:rsidR="00085724" w:rsidRPr="00F051FB" w:rsidTr="00DD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Mantenimiento a lámparas</w:t>
            </w:r>
          </w:p>
        </w:tc>
        <w:tc>
          <w:tcPr>
            <w:tcW w:w="1147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4,596</w:t>
            </w:r>
          </w:p>
        </w:tc>
      </w:tr>
    </w:tbl>
    <w:p w:rsidR="00085724" w:rsidRPr="00F051FB" w:rsidRDefault="00085724" w:rsidP="00F051FB">
      <w:pPr>
        <w:spacing w:line="276" w:lineRule="auto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85724" w:rsidRPr="00F051FB" w:rsidRDefault="007709DB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 w:rsidRPr="00F051FB">
        <w:rPr>
          <w:rFonts w:ascii="Arial" w:eastAsia="Arial" w:hAnsi="Arial" w:cs="Arial"/>
          <w:b/>
          <w:color w:val="595959"/>
          <w:sz w:val="24"/>
          <w:szCs w:val="24"/>
        </w:rPr>
        <w:lastRenderedPageBreak/>
        <w:t>DIRECCIÓN DE PARQUES Y JARDINES</w:t>
      </w:r>
    </w:p>
    <w:p w:rsidR="00085724" w:rsidRPr="00F051FB" w:rsidRDefault="007709DB" w:rsidP="00DD01FF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La dirección de Parques y Jardines implementa acciones de cuidado a las áreas verdes, la poda de árboles, limpieza, así como la recolección de mezcla, a fin de rehabilitar, conservar y aprovechar los espacios y las áreas verdes del municipio.</w:t>
      </w:r>
    </w:p>
    <w:p w:rsidR="00085724" w:rsidRPr="00F051FB" w:rsidRDefault="007709DB" w:rsidP="00DD0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Se realizaron</w:t>
      </w: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 mejoras en los camellones, escuelas públicas, unidades deportivas, áreas verdes y plazas públicas de diferentes puntos del municipio:</w:t>
      </w:r>
    </w:p>
    <w:p w:rsidR="00085724" w:rsidRPr="00F051FB" w:rsidRDefault="00085724" w:rsidP="00F051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Mantenimiento al parque de los Tanques en la Ex hacienda del Castillo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Mantenimiento de las áreas verdes de la Haciendita</w:t>
      </w:r>
    </w:p>
    <w:p w:rsidR="00085724" w:rsidRPr="00F051FB" w:rsidRDefault="00336383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DIF</w:t>
      </w:r>
      <w:r w:rsidR="007709DB" w:rsidRPr="00F051FB">
        <w:rPr>
          <w:rFonts w:ascii="Arial" w:eastAsia="Arial" w:hAnsi="Arial" w:cs="Arial"/>
          <w:color w:val="000000"/>
          <w:sz w:val="24"/>
          <w:szCs w:val="24"/>
        </w:rPr>
        <w:t xml:space="preserve"> Huizachera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Casa ejidal en Pintas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C</w:t>
      </w:r>
      <w:r w:rsidR="00336383">
        <w:rPr>
          <w:rFonts w:ascii="Arial" w:eastAsia="Arial" w:hAnsi="Arial" w:cs="Arial"/>
          <w:color w:val="000000"/>
          <w:sz w:val="24"/>
          <w:szCs w:val="24"/>
        </w:rPr>
        <w:t xml:space="preserve">ECyTEJ </w:t>
      </w:r>
      <w:r w:rsidRPr="00F051FB">
        <w:rPr>
          <w:rFonts w:ascii="Arial" w:eastAsia="Arial" w:hAnsi="Arial" w:cs="Arial"/>
          <w:color w:val="000000"/>
          <w:sz w:val="24"/>
          <w:szCs w:val="24"/>
        </w:rPr>
        <w:t>La Higuera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Kínder Federico Froebel 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Secundaria Cárdenas del </w:t>
      </w:r>
      <w:r w:rsidRPr="00F051FB">
        <w:rPr>
          <w:rFonts w:ascii="Arial" w:eastAsia="Arial" w:hAnsi="Arial" w:cs="Arial"/>
          <w:sz w:val="24"/>
          <w:szCs w:val="24"/>
        </w:rPr>
        <w:t>Río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Kínder del muelle de arriba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Escuela Víctor Gallo Martínez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Escuela Helen Keller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Unidad la Playita 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Parroquia Madre admirable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Secundaria mixta # 10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Secundaria # 81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Mercado municipal de Cabecera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Kínder Leonardo Bravo 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Áreas verdes de la Haciendita</w:t>
      </w:r>
    </w:p>
    <w:p w:rsidR="00085724" w:rsidRPr="00F051FB" w:rsidRDefault="007709DB" w:rsidP="00F0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Secundaria # 102</w:t>
      </w:r>
    </w:p>
    <w:p w:rsidR="00085724" w:rsidRPr="00F051FB" w:rsidRDefault="00085724" w:rsidP="00F051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85724" w:rsidRPr="00F051FB" w:rsidRDefault="00085724" w:rsidP="00F051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8"/>
        <w:tblW w:w="8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3322"/>
      </w:tblGrid>
      <w:tr w:rsidR="00085724" w:rsidRPr="00F051FB" w:rsidTr="00085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2" w:type="dxa"/>
            <w:shd w:val="clear" w:color="auto" w:fill="262626"/>
            <w:vAlign w:val="center"/>
          </w:tcPr>
          <w:p w:rsidR="00085724" w:rsidRPr="00F051FB" w:rsidRDefault="00DD01FF" w:rsidP="00DD01F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Dirección de Parques y Jardines</w:t>
            </w:r>
          </w:p>
        </w:tc>
        <w:tc>
          <w:tcPr>
            <w:tcW w:w="3322" w:type="dxa"/>
            <w:shd w:val="clear" w:color="auto" w:fill="262626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</w:tr>
      <w:tr w:rsidR="00085724" w:rsidRPr="00F051FB" w:rsidTr="0008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Poda de árboles</w:t>
            </w:r>
          </w:p>
        </w:tc>
        <w:tc>
          <w:tcPr>
            <w:tcW w:w="332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277</w:t>
            </w:r>
          </w:p>
        </w:tc>
      </w:tr>
      <w:tr w:rsidR="00085724" w:rsidRPr="00F051FB" w:rsidTr="00085724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Poda de maleza</w:t>
            </w:r>
          </w:p>
        </w:tc>
        <w:tc>
          <w:tcPr>
            <w:tcW w:w="332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704</w:t>
            </w:r>
          </w:p>
        </w:tc>
      </w:tr>
      <w:tr w:rsidR="00085724" w:rsidRPr="00F051FB" w:rsidTr="0008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Donación de árboles</w:t>
            </w:r>
          </w:p>
        </w:tc>
        <w:tc>
          <w:tcPr>
            <w:tcW w:w="332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224</w:t>
            </w:r>
          </w:p>
        </w:tc>
      </w:tr>
      <w:tr w:rsidR="00085724" w:rsidRPr="00F051FB" w:rsidTr="00085724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Atención a camellones</w:t>
            </w:r>
          </w:p>
        </w:tc>
        <w:tc>
          <w:tcPr>
            <w:tcW w:w="332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</w:tr>
      <w:tr w:rsidR="00085724" w:rsidRPr="00F051FB" w:rsidTr="0008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Mantenimiento a áreas verdes recreativas</w:t>
            </w:r>
          </w:p>
        </w:tc>
        <w:tc>
          <w:tcPr>
            <w:tcW w:w="332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195</w:t>
            </w:r>
          </w:p>
        </w:tc>
      </w:tr>
      <w:tr w:rsidR="00085724" w:rsidRPr="00F051FB" w:rsidTr="00085724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Atención a peticiones ciudadanas</w:t>
            </w:r>
          </w:p>
        </w:tc>
        <w:tc>
          <w:tcPr>
            <w:tcW w:w="332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085724" w:rsidRPr="00F051FB" w:rsidTr="0008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Mantenimiento a plazas públicas</w:t>
            </w:r>
          </w:p>
        </w:tc>
        <w:tc>
          <w:tcPr>
            <w:tcW w:w="332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384</w:t>
            </w:r>
          </w:p>
        </w:tc>
      </w:tr>
      <w:tr w:rsidR="00085724" w:rsidRPr="00F051FB" w:rsidTr="00085724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Viajes de maleza</w:t>
            </w:r>
          </w:p>
        </w:tc>
        <w:tc>
          <w:tcPr>
            <w:tcW w:w="3322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350</w:t>
            </w:r>
          </w:p>
        </w:tc>
      </w:tr>
    </w:tbl>
    <w:p w:rsidR="00085724" w:rsidRDefault="00085724" w:rsidP="00F051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D01FF" w:rsidRPr="00F051FB" w:rsidRDefault="00DD01FF" w:rsidP="000540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1270</wp:posOffset>
            </wp:positionV>
            <wp:extent cx="5862320" cy="4271010"/>
            <wp:effectExtent l="0" t="0" r="5080" b="0"/>
            <wp:wrapTight wrapText="bothSides">
              <wp:wrapPolygon edited="0">
                <wp:start x="0" y="0"/>
                <wp:lineTo x="0" y="21484"/>
                <wp:lineTo x="21549" y="21484"/>
                <wp:lineTo x="21549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724" w:rsidRPr="00F051FB" w:rsidRDefault="00085724" w:rsidP="00F051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85724" w:rsidRPr="00F051FB" w:rsidRDefault="00085724" w:rsidP="00F051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85724" w:rsidRPr="00F051FB" w:rsidRDefault="00085724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85724" w:rsidRPr="00F051FB" w:rsidRDefault="00085724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85724" w:rsidRPr="00F051FB" w:rsidRDefault="00085724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85724" w:rsidRPr="00F051FB" w:rsidRDefault="00085724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85724" w:rsidRPr="00F051FB" w:rsidRDefault="00085724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85724" w:rsidRPr="00F051FB" w:rsidRDefault="00085724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85724" w:rsidRPr="00F051FB" w:rsidRDefault="00085724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85724" w:rsidRPr="00F051FB" w:rsidRDefault="00085724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5404D" w:rsidRDefault="0005404D" w:rsidP="0005404D">
      <w:pPr>
        <w:spacing w:line="276" w:lineRule="auto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5404D" w:rsidRDefault="0005404D" w:rsidP="0005404D">
      <w:pPr>
        <w:spacing w:line="276" w:lineRule="auto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5404D" w:rsidRDefault="0005404D" w:rsidP="0005404D">
      <w:pPr>
        <w:spacing w:line="276" w:lineRule="auto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85724" w:rsidRPr="00F051FB" w:rsidRDefault="007709DB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 w:rsidRPr="00F051FB">
        <w:rPr>
          <w:rFonts w:ascii="Arial" w:eastAsia="Arial" w:hAnsi="Arial" w:cs="Arial"/>
          <w:b/>
          <w:color w:val="595959"/>
          <w:sz w:val="24"/>
          <w:szCs w:val="24"/>
        </w:rPr>
        <w:lastRenderedPageBreak/>
        <w:t>DIRECCIÓN GENERAL DEL SISTEMA DE AGUA POTABLE Y ALCANTARILLADO</w:t>
      </w:r>
    </w:p>
    <w:p w:rsidR="00085724" w:rsidRDefault="007709DB" w:rsidP="00F051FB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Es nuestro compromiso como Dirección promover el cuidado y conservación del buen manejo del Agua Potable, así como el aumento de vigilancia en las fugas de agua, para su pronta reparación, y al mismo tiempo realizar el mantenimiento de las redes generales,</w:t>
      </w: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 cisternas y pozos; garantizando a la población de El Salto con agua potable y brindarles una atención oportuna a tramites que favorezcan a las mejoras en el servicio de abastecimiento de agua potable y alcantarillado.</w:t>
      </w:r>
    </w:p>
    <w:p w:rsidR="0005404D" w:rsidRPr="00F051FB" w:rsidRDefault="0005404D" w:rsidP="00F051FB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9"/>
        <w:tblW w:w="8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1"/>
        <w:gridCol w:w="2364"/>
      </w:tblGrid>
      <w:tr w:rsidR="00085724" w:rsidRPr="00F051FB" w:rsidTr="00054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1" w:type="dxa"/>
            <w:shd w:val="clear" w:color="auto" w:fill="262626"/>
            <w:vAlign w:val="center"/>
          </w:tcPr>
          <w:p w:rsidR="00085724" w:rsidRPr="00F051FB" w:rsidRDefault="0005404D" w:rsidP="00F051F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SIMAPES</w:t>
            </w:r>
          </w:p>
        </w:tc>
        <w:tc>
          <w:tcPr>
            <w:tcW w:w="2364" w:type="dxa"/>
            <w:shd w:val="clear" w:color="auto" w:fill="262626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Total anual</w:t>
            </w:r>
          </w:p>
        </w:tc>
      </w:tr>
      <w:tr w:rsidR="00085724" w:rsidRPr="00F051FB" w:rsidTr="0005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Reparación d</w:t>
            </w: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e cambio de válvula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085724" w:rsidRPr="00F051FB" w:rsidTr="0005404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Mantenimiento a pozos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085724" w:rsidRPr="00F051FB" w:rsidTr="0005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Desazolves con varilla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125</w:t>
            </w:r>
          </w:p>
        </w:tc>
      </w:tr>
      <w:tr w:rsidR="00085724" w:rsidRPr="00F051FB" w:rsidTr="0005404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Reparación de fugas de agua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845</w:t>
            </w:r>
          </w:p>
        </w:tc>
      </w:tr>
      <w:tr w:rsidR="00085724" w:rsidRPr="00F051FB" w:rsidTr="0005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Reparación de redes de agua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</w:tr>
      <w:tr w:rsidR="00085724" w:rsidRPr="00F051FB" w:rsidTr="0005404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Instalaciones de Líneas de Agua Potable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</w:tr>
      <w:tr w:rsidR="00085724" w:rsidRPr="00F051FB" w:rsidTr="0005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Instalación de Tomas de Agua Nuevas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241</w:t>
            </w:r>
          </w:p>
        </w:tc>
      </w:tr>
      <w:tr w:rsidR="00085724" w:rsidRPr="00F051FB" w:rsidTr="0005404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Distribución de Viajes de Agua Potable en Pipas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13,224</w:t>
            </w:r>
          </w:p>
        </w:tc>
      </w:tr>
      <w:tr w:rsidR="00085724" w:rsidRPr="00F051FB" w:rsidTr="0005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Reportes Ciudadanos Atendidos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3,375</w:t>
            </w:r>
          </w:p>
        </w:tc>
      </w:tr>
      <w:tr w:rsidR="00085724" w:rsidRPr="00F051FB" w:rsidTr="0005404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Tomas de Agua Tapadas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151</w:t>
            </w:r>
          </w:p>
        </w:tc>
      </w:tr>
      <w:tr w:rsidR="00085724" w:rsidRPr="00F051FB" w:rsidTr="0005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Instalación de Nuevo Drenaje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113</w:t>
            </w:r>
          </w:p>
        </w:tc>
      </w:tr>
      <w:tr w:rsidR="00085724" w:rsidRPr="00F051FB" w:rsidTr="0005404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Reparación de Drenaje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281</w:t>
            </w:r>
          </w:p>
        </w:tc>
      </w:tr>
      <w:tr w:rsidR="00085724" w:rsidRPr="00F051FB" w:rsidTr="0005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Servicio de Empedrado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</w:tr>
      <w:tr w:rsidR="00085724" w:rsidRPr="00F051FB" w:rsidTr="0005404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Bacheo con Cemento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</w:tr>
      <w:tr w:rsidR="00085724" w:rsidRPr="00F051FB" w:rsidTr="0005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Servicio de Excavación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</w:tr>
      <w:tr w:rsidR="00085724" w:rsidRPr="00F051FB" w:rsidTr="0005404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1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Reparación de Válvula</w:t>
            </w:r>
          </w:p>
        </w:tc>
        <w:tc>
          <w:tcPr>
            <w:tcW w:w="2364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</w:tbl>
    <w:p w:rsidR="00085724" w:rsidRDefault="00085724" w:rsidP="00F051FB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5404D" w:rsidRDefault="0005404D" w:rsidP="00F051FB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5404D" w:rsidRPr="00F051FB" w:rsidRDefault="0005404D" w:rsidP="00F051FB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85724" w:rsidRPr="0005404D" w:rsidRDefault="007709DB" w:rsidP="0005404D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18125" cy="2487930"/>
            <wp:effectExtent l="0" t="0" r="15875" b="762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5724" w:rsidRPr="00F051FB" w:rsidRDefault="00085724" w:rsidP="00F051FB">
      <w:pPr>
        <w:spacing w:line="276" w:lineRule="auto"/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085724" w:rsidRPr="00F051FB" w:rsidRDefault="007709DB" w:rsidP="00336383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 w:rsidRPr="00F051FB">
        <w:rPr>
          <w:rFonts w:ascii="Arial" w:eastAsia="Arial" w:hAnsi="Arial" w:cs="Arial"/>
          <w:b/>
          <w:noProof/>
          <w:color w:val="595959"/>
          <w:sz w:val="24"/>
          <w:szCs w:val="24"/>
        </w:rPr>
        <w:drawing>
          <wp:inline distT="0" distB="0" distL="0" distR="0">
            <wp:extent cx="5584825" cy="4838700"/>
            <wp:effectExtent l="0" t="0" r="15875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5724" w:rsidRPr="00F051FB" w:rsidRDefault="007709DB" w:rsidP="00F051FB">
      <w:pPr>
        <w:spacing w:line="276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bookmarkStart w:id="0" w:name="_heading=h.30j0zll" w:colFirst="0" w:colLast="0"/>
      <w:bookmarkEnd w:id="0"/>
      <w:r w:rsidRPr="00F051FB">
        <w:rPr>
          <w:rFonts w:ascii="Arial" w:eastAsia="Arial" w:hAnsi="Arial" w:cs="Arial"/>
          <w:b/>
          <w:color w:val="595959"/>
          <w:sz w:val="24"/>
          <w:szCs w:val="24"/>
        </w:rPr>
        <w:lastRenderedPageBreak/>
        <w:t>JEFATURA DE CEMENTERIOS</w:t>
      </w:r>
    </w:p>
    <w:p w:rsidR="00085724" w:rsidRPr="00F051FB" w:rsidRDefault="007709DB" w:rsidP="00F051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Es nuestro compromiso como Jefatura de Cementerios crear mecanismos funcionales para que la atención a la </w:t>
      </w:r>
      <w:r w:rsidRPr="00F051FB">
        <w:rPr>
          <w:rFonts w:ascii="Arial" w:eastAsia="Arial" w:hAnsi="Arial" w:cs="Arial"/>
          <w:sz w:val="24"/>
          <w:szCs w:val="24"/>
        </w:rPr>
        <w:t>ciudadanía</w:t>
      </w:r>
      <w:r w:rsidRPr="00F051FB">
        <w:rPr>
          <w:rFonts w:ascii="Arial" w:eastAsia="Arial" w:hAnsi="Arial" w:cs="Arial"/>
          <w:color w:val="000000"/>
          <w:sz w:val="24"/>
          <w:szCs w:val="24"/>
        </w:rPr>
        <w:t xml:space="preserve"> sea de lo más eficiente es por eso que se crea un reacomodo de expedientes para su fácil acceso.</w:t>
      </w:r>
    </w:p>
    <w:p w:rsidR="00085724" w:rsidRPr="00F051FB" w:rsidRDefault="00085724" w:rsidP="00F051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85724" w:rsidRPr="00F051FB" w:rsidRDefault="007709DB" w:rsidP="00F051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051FB">
        <w:rPr>
          <w:rFonts w:ascii="Arial" w:eastAsia="Arial" w:hAnsi="Arial" w:cs="Arial"/>
          <w:b/>
          <w:color w:val="000000"/>
          <w:sz w:val="24"/>
          <w:szCs w:val="24"/>
        </w:rPr>
        <w:t>Limpiezas y mejoras en cementerios</w:t>
      </w:r>
    </w:p>
    <w:p w:rsidR="00085724" w:rsidRPr="00F051FB" w:rsidRDefault="007709DB" w:rsidP="00F051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Crear de los Cementerios espacios limpios y seguros, son actividades que suman al cumplimiento de nuestros objetivos, se r</w:t>
      </w:r>
      <w:r w:rsidRPr="00F051FB">
        <w:rPr>
          <w:rFonts w:ascii="Arial" w:eastAsia="Arial" w:hAnsi="Arial" w:cs="Arial"/>
          <w:color w:val="000000"/>
          <w:sz w:val="24"/>
          <w:szCs w:val="24"/>
        </w:rPr>
        <w:t>ealiza la limpieza de las gavetas del panteón #3, la limpieza de los descansos de los panteones número 1 el 2 y el 3, así como el cambio del 70% de luminarias que se encuentran afuera del Panteón.</w:t>
      </w:r>
    </w:p>
    <w:p w:rsidR="00085724" w:rsidRPr="00F051FB" w:rsidRDefault="007709DB" w:rsidP="00F051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color w:val="000000"/>
          <w:sz w:val="24"/>
          <w:szCs w:val="24"/>
        </w:rPr>
        <w:t>Se realiza el trabajo de fontanería en los baños de los pan</w:t>
      </w:r>
      <w:r w:rsidRPr="00F051FB">
        <w:rPr>
          <w:rFonts w:ascii="Arial" w:eastAsia="Arial" w:hAnsi="Arial" w:cs="Arial"/>
          <w:color w:val="000000"/>
          <w:sz w:val="24"/>
          <w:szCs w:val="24"/>
        </w:rPr>
        <w:t>teones #2 y #3.</w:t>
      </w:r>
    </w:p>
    <w:p w:rsidR="00085724" w:rsidRPr="00F051FB" w:rsidRDefault="00336383" w:rsidP="00F051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051FB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hidden="0" allowOverlap="1" wp14:anchorId="1AC038CB" wp14:editId="5B4F96D7">
            <wp:simplePos x="0" y="0"/>
            <wp:positionH relativeFrom="margin">
              <wp:posOffset>-13335</wp:posOffset>
            </wp:positionH>
            <wp:positionV relativeFrom="margin">
              <wp:posOffset>3805555</wp:posOffset>
            </wp:positionV>
            <wp:extent cx="5628640" cy="4229100"/>
            <wp:effectExtent l="0" t="0" r="10160" b="0"/>
            <wp:wrapSquare wrapText="bothSides" distT="0" distB="0" distL="114300" distR="11430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9DB" w:rsidRPr="00F051FB">
        <w:rPr>
          <w:rFonts w:ascii="Arial" w:eastAsia="Arial" w:hAnsi="Arial" w:cs="Arial"/>
          <w:color w:val="000000"/>
          <w:sz w:val="24"/>
          <w:szCs w:val="24"/>
        </w:rPr>
        <w:t>Se trabajó en conjunto con Parques y Jardines para la poda de árboles que se encuentran afectado a las propiedades.</w:t>
      </w:r>
    </w:p>
    <w:tbl>
      <w:tblPr>
        <w:tblStyle w:val="aa"/>
        <w:tblW w:w="8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046"/>
      </w:tblGrid>
      <w:tr w:rsidR="00085724" w:rsidRPr="00F051FB" w:rsidTr="00336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9" w:type="dxa"/>
            <w:shd w:val="clear" w:color="auto" w:fill="262626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 xml:space="preserve">Actividades </w:t>
            </w:r>
          </w:p>
        </w:tc>
        <w:tc>
          <w:tcPr>
            <w:tcW w:w="4046" w:type="dxa"/>
            <w:shd w:val="clear" w:color="auto" w:fill="262626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 xml:space="preserve">Total anual </w:t>
            </w:r>
          </w:p>
        </w:tc>
      </w:tr>
      <w:tr w:rsidR="00085724" w:rsidRPr="00F051FB" w:rsidTr="0033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Inhumaciones</w:t>
            </w:r>
          </w:p>
        </w:tc>
        <w:tc>
          <w:tcPr>
            <w:tcW w:w="4046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476</w:t>
            </w:r>
          </w:p>
        </w:tc>
      </w:tr>
      <w:tr w:rsidR="00085724" w:rsidRPr="00F051FB" w:rsidTr="00336383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Exhumaciones</w:t>
            </w:r>
          </w:p>
        </w:tc>
        <w:tc>
          <w:tcPr>
            <w:tcW w:w="4046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085724" w:rsidRPr="00F051FB" w:rsidTr="0033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vAlign w:val="center"/>
          </w:tcPr>
          <w:p w:rsidR="00085724" w:rsidRPr="00F051FB" w:rsidRDefault="007709DB" w:rsidP="00F051F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b w:val="0"/>
                <w:sz w:val="24"/>
                <w:szCs w:val="24"/>
              </w:rPr>
              <w:t>Re-inhumaciones</w:t>
            </w:r>
          </w:p>
        </w:tc>
        <w:tc>
          <w:tcPr>
            <w:tcW w:w="4046" w:type="dxa"/>
            <w:vAlign w:val="center"/>
          </w:tcPr>
          <w:p w:rsidR="00085724" w:rsidRPr="00F051FB" w:rsidRDefault="007709DB" w:rsidP="00F051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F051FB"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</w:tr>
    </w:tbl>
    <w:p w:rsidR="00085724" w:rsidRPr="00F051FB" w:rsidRDefault="00085724" w:rsidP="00F05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085724" w:rsidRPr="00F051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DB" w:rsidRDefault="007709DB" w:rsidP="00E61F45">
      <w:pPr>
        <w:spacing w:after="0" w:line="240" w:lineRule="auto"/>
      </w:pPr>
      <w:r>
        <w:separator/>
      </w:r>
    </w:p>
  </w:endnote>
  <w:endnote w:type="continuationSeparator" w:id="0">
    <w:p w:rsidR="007709DB" w:rsidRDefault="007709DB" w:rsidP="00E6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45" w:rsidRDefault="00E61F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45" w:rsidRPr="00056024" w:rsidRDefault="00E61F45" w:rsidP="00E61F45">
    <w:pPr>
      <w:pStyle w:val="Piedepgina"/>
      <w:jc w:val="right"/>
      <w:rPr>
        <w:b/>
        <w:color w:val="ED7D31" w:themeColor="accent2"/>
        <w:lang w:val="es-ES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9AEC5C2" wp14:editId="10E54A38">
          <wp:simplePos x="0" y="0"/>
          <wp:positionH relativeFrom="column">
            <wp:posOffset>1594040</wp:posOffset>
          </wp:positionH>
          <wp:positionV relativeFrom="paragraph">
            <wp:posOffset>-22860</wp:posOffset>
          </wp:positionV>
          <wp:extent cx="1562735" cy="395719"/>
          <wp:effectExtent l="0" t="0" r="0" b="4445"/>
          <wp:wrapNone/>
          <wp:docPr id="3" name="Imagen 3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478"/>
                  <a:stretch/>
                </pic:blipFill>
                <pic:spPr bwMode="auto">
                  <a:xfrm>
                    <a:off x="0" y="0"/>
                    <a:ext cx="1562735" cy="395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53F">
      <w:rPr>
        <w:b/>
        <w:color w:val="ED7D31" w:themeColor="accent2"/>
        <w:lang w:val="es-ES"/>
      </w:rPr>
      <w:t xml:space="preserve">DIRECCIÓN DE PLANEACIÓN Y EVALUACIÓN </w:t>
    </w:r>
  </w:p>
  <w:p w:rsidR="00E61F45" w:rsidRDefault="00E61F45">
    <w:pPr>
      <w:pStyle w:val="Piedepgin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45" w:rsidRDefault="00E61F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DB" w:rsidRDefault="007709DB" w:rsidP="00E61F45">
      <w:pPr>
        <w:spacing w:after="0" w:line="240" w:lineRule="auto"/>
      </w:pPr>
      <w:r>
        <w:separator/>
      </w:r>
    </w:p>
  </w:footnote>
  <w:footnote w:type="continuationSeparator" w:id="0">
    <w:p w:rsidR="007709DB" w:rsidRDefault="007709DB" w:rsidP="00E6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45" w:rsidRDefault="00E61F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45" w:rsidRDefault="00E61F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45" w:rsidRDefault="00E61F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A9E"/>
    <w:multiLevelType w:val="multilevel"/>
    <w:tmpl w:val="FCF01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7A67C5"/>
    <w:multiLevelType w:val="multilevel"/>
    <w:tmpl w:val="B1022B9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A52AF9"/>
    <w:multiLevelType w:val="hybridMultilevel"/>
    <w:tmpl w:val="9A32E7E4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9427E"/>
    <w:multiLevelType w:val="multilevel"/>
    <w:tmpl w:val="D4FA161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24"/>
    <w:rsid w:val="0005404D"/>
    <w:rsid w:val="00085724"/>
    <w:rsid w:val="000A3604"/>
    <w:rsid w:val="0025204B"/>
    <w:rsid w:val="00336383"/>
    <w:rsid w:val="007709DB"/>
    <w:rsid w:val="00927226"/>
    <w:rsid w:val="009C4566"/>
    <w:rsid w:val="00AF4E96"/>
    <w:rsid w:val="00B8126F"/>
    <w:rsid w:val="00D62CB0"/>
    <w:rsid w:val="00DD01FF"/>
    <w:rsid w:val="00E61F45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BA99"/>
  <w15:docId w15:val="{D9F83CB2-89D4-487A-ABE0-644B81F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3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2">
    <w:name w:val="Grid Table 2 Accent 2"/>
    <w:basedOn w:val="Tablanormal"/>
    <w:uiPriority w:val="47"/>
    <w:rsid w:val="000340F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0340F8"/>
    <w:pPr>
      <w:ind w:left="720"/>
      <w:contextualSpacing/>
    </w:pPr>
  </w:style>
  <w:style w:type="table" w:styleId="Tabladecuadrcula2-nfasis3">
    <w:name w:val="Grid Table 2 Accent 3"/>
    <w:basedOn w:val="Tablanormal"/>
    <w:uiPriority w:val="47"/>
    <w:rsid w:val="0066237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3">
    <w:name w:val="List Table 3"/>
    <w:basedOn w:val="Tablanormal"/>
    <w:uiPriority w:val="48"/>
    <w:rsid w:val="006623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5C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61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F45"/>
  </w:style>
  <w:style w:type="paragraph" w:styleId="Piedepgina">
    <w:name w:val="footer"/>
    <w:basedOn w:val="Normal"/>
    <w:link w:val="PiedepginaCar"/>
    <w:uiPriority w:val="99"/>
    <w:unhideWhenUsed/>
    <w:rsid w:val="00E61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ESCRITORI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lene\OneDrive\Documentos\Libro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ESCRITORIO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Atención a áreas públicas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Hoja8!$B$1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187899430223848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6261239943208704E-2"/>
                      <c:h val="6.05945789327890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106-4ECF-9603-F4E19F5E0168}"/>
                </c:ext>
              </c:extLst>
            </c:dLbl>
            <c:dLbl>
              <c:idx val="1"/>
              <c:layout>
                <c:manualLayout>
                  <c:x val="-7.189650867706847E-3"/>
                  <c:y val="-4.04367165386170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06-4ECF-9603-F4E19F5E0168}"/>
                </c:ext>
              </c:extLst>
            </c:dLbl>
            <c:dLbl>
              <c:idx val="2"/>
              <c:layout>
                <c:manualLayout>
                  <c:x val="-1.6090866067203029E-3"/>
                  <c:y val="-7.413312392862430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06-4ECF-9603-F4E19F5E0168}"/>
                </c:ext>
              </c:extLst>
            </c:dLbl>
            <c:dLbl>
              <c:idx val="3"/>
              <c:layout>
                <c:manualLayout>
                  <c:x val="4.3413290801972045E-4"/>
                  <c:y val="-7.413312392862430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06-4ECF-9603-F4E19F5E0168}"/>
                </c:ext>
              </c:extLst>
            </c:dLbl>
            <c:dLbl>
              <c:idx val="4"/>
              <c:layout>
                <c:manualLayout>
                  <c:x val="-8.246475697873480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06-4ECF-9603-F4E19F5E0168}"/>
                </c:ext>
              </c:extLst>
            </c:dLbl>
            <c:dLbl>
              <c:idx val="5"/>
              <c:layout>
                <c:manualLayout>
                  <c:x val="-5.915945906667014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06-4ECF-9603-F4E19F5E01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Hoja8!$A$2:$A$7</c:f>
              <c:strCache>
                <c:ptCount val="6"/>
                <c:pt idx="0">
                  <c:v>Reportes ciudadanos atendidos</c:v>
                </c:pt>
                <c:pt idx="1">
                  <c:v>Atención a escuelas</c:v>
                </c:pt>
                <c:pt idx="2">
                  <c:v>Tianguis atendidos</c:v>
                </c:pt>
                <c:pt idx="3">
                  <c:v>Apoyo de limpieza en plazas públicas</c:v>
                </c:pt>
                <c:pt idx="4">
                  <c:v>Limpiezas en vía pública</c:v>
                </c:pt>
                <c:pt idx="5">
                  <c:v>Supervisión permanente de limpiezas</c:v>
                </c:pt>
              </c:strCache>
            </c:strRef>
          </c:cat>
          <c:val>
            <c:numRef>
              <c:f>Hoja8!$B$2:$B$7</c:f>
              <c:numCache>
                <c:formatCode>General</c:formatCode>
                <c:ptCount val="6"/>
                <c:pt idx="0">
                  <c:v>566</c:v>
                </c:pt>
                <c:pt idx="1">
                  <c:v>389</c:v>
                </c:pt>
                <c:pt idx="2">
                  <c:v>687</c:v>
                </c:pt>
                <c:pt idx="3">
                  <c:v>147</c:v>
                </c:pt>
                <c:pt idx="4" formatCode="#,##0">
                  <c:v>4462</c:v>
                </c:pt>
                <c:pt idx="5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06-4ECF-9603-F4E19F5E01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748664032"/>
        <c:axId val="748673600"/>
      </c:barChart>
      <c:catAx>
        <c:axId val="74866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48673600"/>
        <c:crosses val="autoZero"/>
        <c:auto val="1"/>
        <c:lblAlgn val="ctr"/>
        <c:lblOffset val="100"/>
        <c:noMultiLvlLbl val="0"/>
      </c:catAx>
      <c:valAx>
        <c:axId val="74867360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4866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800" b="1"/>
              <a:t>Rutas de recolección cubiertas</a:t>
            </a:r>
          </a:p>
          <a:p>
            <a:pPr>
              <a:defRPr sz="1800" b="1"/>
            </a:pPr>
            <a:r>
              <a:rPr lang="es-MX" sz="1800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3A8-4902-A9D1-94AF2C196555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43A8-4902-A9D1-94AF2C19655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43A8-4902-A9D1-94AF2C196555}"/>
              </c:ext>
            </c:extLst>
          </c:dPt>
          <c:dLbls>
            <c:dLbl>
              <c:idx val="0"/>
              <c:layout>
                <c:manualLayout>
                  <c:x val="4.7222222222222221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A8-4902-A9D1-94AF2C196555}"/>
                </c:ext>
              </c:extLst>
            </c:dLbl>
            <c:dLbl>
              <c:idx val="1"/>
              <c:layout>
                <c:manualLayout>
                  <c:x val="0"/>
                  <c:y val="-5.8881256133464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A8-4902-A9D1-94AF2C196555}"/>
                </c:ext>
              </c:extLst>
            </c:dLbl>
            <c:dLbl>
              <c:idx val="2"/>
              <c:layout>
                <c:manualLayout>
                  <c:x val="2.3573785950022708E-3"/>
                  <c:y val="-6.3788027477919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A8-4902-A9D1-94AF2C1965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Hoja1!$B$53:$B$55</c:f>
              <c:strCache>
                <c:ptCount val="3"/>
                <c:pt idx="0">
                  <c:v>Rutas cubiertas por ECO 5</c:v>
                </c:pt>
                <c:pt idx="1">
                  <c:v>Rutas No cubiertas por ECO 5</c:v>
                </c:pt>
                <c:pt idx="2">
                  <c:v>Rutas cubiertas por el Ayuntamiento</c:v>
                </c:pt>
              </c:strCache>
            </c:strRef>
          </c:cat>
          <c:val>
            <c:numRef>
              <c:f>Hoja1!$C$53:$C$55</c:f>
              <c:numCache>
                <c:formatCode>General</c:formatCode>
                <c:ptCount val="3"/>
                <c:pt idx="0" formatCode="#,##0">
                  <c:v>2880</c:v>
                </c:pt>
                <c:pt idx="1">
                  <c:v>434</c:v>
                </c:pt>
                <c:pt idx="2" formatCode="#,##0">
                  <c:v>1622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A8-4902-A9D1-94AF2C1965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3688976"/>
        <c:axId val="2113691472"/>
        <c:axId val="0"/>
      </c:bar3DChart>
      <c:catAx>
        <c:axId val="211368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13691472"/>
        <c:crosses val="autoZero"/>
        <c:auto val="1"/>
        <c:lblAlgn val="ctr"/>
        <c:lblOffset val="100"/>
        <c:noMultiLvlLbl val="0"/>
      </c:catAx>
      <c:valAx>
        <c:axId val="211369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1368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2"/>
                </a:solidFill>
              </a:rPr>
              <a:t>Recolección</a:t>
            </a:r>
            <a:r>
              <a:rPr lang="en-US" baseline="0">
                <a:solidFill>
                  <a:schemeClr val="tx2"/>
                </a:solidFill>
              </a:rPr>
              <a:t> de basura </a:t>
            </a:r>
            <a:r>
              <a:rPr lang="en-US">
                <a:solidFill>
                  <a:schemeClr val="tx2"/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Toneladas</c:v>
                </c:pt>
              </c:strCache>
            </c:strRef>
          </c:tx>
          <c:dPt>
            <c:idx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accent2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>
                <a:contourClr>
                  <a:schemeClr val="accent2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E1-4D51-A301-A741A89F65D0}"/>
              </c:ext>
            </c:extLst>
          </c:dPt>
          <c:dPt>
            <c:idx val="1"/>
            <c:bubble3D val="0"/>
            <c:explosion val="15"/>
            <c:spPr>
              <a:solidFill>
                <a:schemeClr val="accent2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6E1-4D51-A301-A741A89F65D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6E1-4D51-A301-A741A89F65D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6E1-4D51-A301-A741A89F65D0}"/>
              </c:ext>
            </c:extLst>
          </c:dPt>
          <c:cat>
            <c:strRef>
              <c:f>Hoja1!$A$2:$A$5</c:f>
              <c:strCache>
                <c:ptCount val="2"/>
                <c:pt idx="0">
                  <c:v>Eco 5</c:v>
                </c:pt>
                <c:pt idx="1">
                  <c:v>H. Ayuntamiento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27303090</c:v>
                </c:pt>
                <c:pt idx="1">
                  <c:v>6933529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E1-4D51-A301-A741A89F65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Dirección</a:t>
            </a:r>
            <a:r>
              <a:rPr lang="en-US" b="1" baseline="0"/>
              <a:t> de Mantenimiento Urbano 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Atención de reportes y peticiones </c:v>
                </c:pt>
                <c:pt idx="1">
                  <c:v>Servicios de soldadura </c:v>
                </c:pt>
                <c:pt idx="2">
                  <c:v>Servicios de albañileria </c:v>
                </c:pt>
                <c:pt idx="3">
                  <c:v>Servicios de pintura </c:v>
                </c:pt>
                <c:pt idx="4">
                  <c:v>Limpieza de calles </c:v>
                </c:pt>
                <c:pt idx="5">
                  <c:v>Limpieza de camellones </c:v>
                </c:pt>
                <c:pt idx="6">
                  <c:v>Limpieza de bocas de tormentas 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484</c:v>
                </c:pt>
                <c:pt idx="1">
                  <c:v>44</c:v>
                </c:pt>
                <c:pt idx="2">
                  <c:v>184</c:v>
                </c:pt>
                <c:pt idx="3">
                  <c:v>127</c:v>
                </c:pt>
                <c:pt idx="4">
                  <c:v>33</c:v>
                </c:pt>
                <c:pt idx="5">
                  <c:v>13</c:v>
                </c:pt>
                <c:pt idx="6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56-423C-B011-12B9A35EC9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846944"/>
        <c:axId val="184847360"/>
      </c:barChart>
      <c:catAx>
        <c:axId val="18484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4847360"/>
        <c:crosses val="autoZero"/>
        <c:auto val="1"/>
        <c:lblAlgn val="ctr"/>
        <c:lblOffset val="100"/>
        <c:noMultiLvlLbl val="0"/>
      </c:catAx>
      <c:valAx>
        <c:axId val="1848473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484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ALUMBRADO PÚBLICO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satMod val="103000"/>
                    <a:lumMod val="102000"/>
                    <a:tint val="94000"/>
                  </a:schemeClr>
                </a:gs>
                <a:gs pos="50000">
                  <a:schemeClr val="dk1">
                    <a:tint val="88500"/>
                    <a:satMod val="110000"/>
                    <a:lumMod val="100000"/>
                    <a:shade val="100000"/>
                  </a:schemeClr>
                </a:gs>
                <a:gs pos="100000">
                  <a:schemeClr val="dk1">
                    <a:tint val="885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dk1">
                      <a:tint val="885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dk1">
                      <a:tint val="885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dk1">
                      <a:tint val="885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A23-414A-96DA-C03B9A7EDE45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dk1">
                      <a:tint val="885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dk1">
                      <a:tint val="885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dk1">
                      <a:tint val="885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A23-414A-96DA-C03B9A7EDE4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A23-414A-96DA-C03B9A7EDE45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dk1">
                      <a:tint val="885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dk1">
                      <a:tint val="885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dk1">
                      <a:tint val="885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A23-414A-96DA-C03B9A7EDE45}"/>
              </c:ext>
            </c:extLst>
          </c:dPt>
          <c:dLbls>
            <c:dLbl>
              <c:idx val="0"/>
              <c:layout>
                <c:manualLayout>
                  <c:x val="-2.5200167075668439E-17"/>
                  <c:y val="-6.8692379554250629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550F370-AE50-4A2B-B732-7CDE6677A4FD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A23-414A-96DA-C03B9A7EDE45}"/>
                </c:ext>
              </c:extLst>
            </c:dLbl>
            <c:dLbl>
              <c:idx val="1"/>
              <c:layout>
                <c:manualLayout>
                  <c:x val="0"/>
                  <c:y val="-2.9563236798789982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F0ADD45-5264-4E58-B6C1-379FC9D70255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A23-414A-96DA-C03B9A7EDE45}"/>
                </c:ext>
              </c:extLst>
            </c:dLbl>
            <c:dLbl>
              <c:idx val="2"/>
              <c:layout>
                <c:manualLayout>
                  <c:x val="-1.4165054315278185E-16"/>
                  <c:y val="1.455276845509538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E86A06E1-56DD-411C-A8FB-1AA810127F6E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A23-414A-96DA-C03B9A7EDE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Reportes ciudadanos atendidos</c:v>
                </c:pt>
                <c:pt idx="1">
                  <c:v>Lámparas instaladas</c:v>
                </c:pt>
                <c:pt idx="2">
                  <c:v>Mantenimiento a lámparas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 formatCode="#,##0">
                  <c:v>1051</c:v>
                </c:pt>
                <c:pt idx="1">
                  <c:v>436</c:v>
                </c:pt>
                <c:pt idx="2" formatCode="#,##0">
                  <c:v>4596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A23-414A-96DA-C03B9A7EDE4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11664447"/>
        <c:axId val="711666943"/>
      </c:barChart>
      <c:catAx>
        <c:axId val="711664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11666943"/>
        <c:crosses val="autoZero"/>
        <c:auto val="1"/>
        <c:lblAlgn val="ctr"/>
        <c:lblOffset val="100"/>
        <c:noMultiLvlLbl val="0"/>
      </c:catAx>
      <c:valAx>
        <c:axId val="71166694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7116644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 sz="1800"/>
              <a:t>Dirección de Parques y Jardines</a:t>
            </a:r>
            <a:endParaRPr lang="en-US" sz="1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Hoja9!$B$1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Hoja9!$A$2:$A$9</c:f>
              <c:strCache>
                <c:ptCount val="8"/>
                <c:pt idx="0">
                  <c:v>Poda de árboles</c:v>
                </c:pt>
                <c:pt idx="1">
                  <c:v>Poda de maleza</c:v>
                </c:pt>
                <c:pt idx="2">
                  <c:v>Donación de árboles</c:v>
                </c:pt>
                <c:pt idx="3">
                  <c:v>Atención a camellones</c:v>
                </c:pt>
                <c:pt idx="4">
                  <c:v>Mantenimiento a áreas verdes recreativas</c:v>
                </c:pt>
                <c:pt idx="5">
                  <c:v>Atención a peticiones ciudadanas</c:v>
                </c:pt>
                <c:pt idx="6">
                  <c:v>Mantenimiento a plazas públicas</c:v>
                </c:pt>
                <c:pt idx="7">
                  <c:v>Viajes de maleza</c:v>
                </c:pt>
              </c:strCache>
            </c:strRef>
          </c:cat>
          <c:val>
            <c:numRef>
              <c:f>Hoja9!$B$2:$B$9</c:f>
              <c:numCache>
                <c:formatCode>General</c:formatCode>
                <c:ptCount val="8"/>
                <c:pt idx="0">
                  <c:v>277</c:v>
                </c:pt>
                <c:pt idx="1">
                  <c:v>704</c:v>
                </c:pt>
                <c:pt idx="2">
                  <c:v>224</c:v>
                </c:pt>
                <c:pt idx="3">
                  <c:v>33</c:v>
                </c:pt>
                <c:pt idx="4">
                  <c:v>195</c:v>
                </c:pt>
                <c:pt idx="5">
                  <c:v>21</c:v>
                </c:pt>
                <c:pt idx="6">
                  <c:v>384</c:v>
                </c:pt>
                <c:pt idx="7">
                  <c:v>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16-4AE8-B648-139008DFF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767348704"/>
        <c:axId val="767343712"/>
      </c:barChart>
      <c:catAx>
        <c:axId val="767348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67343712"/>
        <c:crosses val="autoZero"/>
        <c:auto val="1"/>
        <c:lblAlgn val="ctr"/>
        <c:lblOffset val="100"/>
        <c:noMultiLvlLbl val="0"/>
      </c:catAx>
      <c:valAx>
        <c:axId val="76734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6734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b="1"/>
              <a:t>Distribución</a:t>
            </a:r>
            <a:r>
              <a:rPr lang="en-US" b="1" baseline="0"/>
              <a:t> de viajes de agua potable en pipas</a:t>
            </a:r>
            <a:r>
              <a:rPr lang="en-US" b="1"/>
              <a:t> </a:t>
            </a:r>
          </a:p>
        </c:rich>
      </c:tx>
      <c:layout>
        <c:manualLayout>
          <c:xMode val="edge"/>
          <c:yMode val="edge"/>
          <c:x val="9.9958257965771541E-2"/>
          <c:y val="4.24886191198786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Hoja1!$C$1</c:f>
              <c:strCache>
                <c:ptCount val="1"/>
                <c:pt idx="0">
                  <c:v>Viajes en pipa </c:v>
                </c:pt>
              </c:strCache>
            </c:strRef>
          </c:tx>
          <c:spPr>
            <a:gradFill>
              <a:gsLst>
                <a:gs pos="0">
                  <a:schemeClr val="dk1">
                    <a:tint val="88500"/>
                  </a:schemeClr>
                </a:gs>
                <a:gs pos="100000">
                  <a:schemeClr val="dk1">
                    <a:tint val="88500"/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chemeClr val="dk1">
                      <a:tint val="88500"/>
                    </a:schemeClr>
                  </a:gs>
                  <a:gs pos="100000">
                    <a:schemeClr val="dk1">
                      <a:tint val="88500"/>
                      <a:lumMod val="84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C1A-4F5E-88EA-9B2836C4F6DB}"/>
              </c:ext>
            </c:extLst>
          </c:dPt>
          <c:dPt>
            <c:idx val="1"/>
            <c:invertIfNegative val="0"/>
            <c:bubble3D val="0"/>
            <c:spPr>
              <a:gradFill>
                <a:gsLst>
                  <a:gs pos="0">
                    <a:schemeClr val="dk1">
                      <a:tint val="88500"/>
                    </a:schemeClr>
                  </a:gs>
                  <a:gs pos="100000">
                    <a:schemeClr val="dk1">
                      <a:tint val="88500"/>
                      <a:lumMod val="84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C1A-4F5E-88EA-9B2836C4F6DB}"/>
              </c:ext>
            </c:extLst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dk1">
                      <a:tint val="88500"/>
                    </a:schemeClr>
                  </a:gs>
                  <a:gs pos="100000">
                    <a:schemeClr val="dk1">
                      <a:tint val="88500"/>
                      <a:lumMod val="84000"/>
                    </a:schemeClr>
                  </a:gs>
                </a:gsLst>
                <a:lin ang="5400000" scaled="1"/>
              </a:gra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C1A-4F5E-88EA-9B2836C4F6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Hoja1!$B$2:$B$4</c:f>
              <c:strCache>
                <c:ptCount val="3"/>
                <c:pt idx="0">
                  <c:v>Oct-Diciembre</c:v>
                </c:pt>
                <c:pt idx="1">
                  <c:v>Ene-Marzo</c:v>
                </c:pt>
                <c:pt idx="2">
                  <c:v>Abril-Junio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3291</c:v>
                </c:pt>
                <c:pt idx="1">
                  <c:v>4501</c:v>
                </c:pt>
                <c:pt idx="2">
                  <c:v>5432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C1A-4F5E-88EA-9B2836C4F6D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837151"/>
        <c:axId val="691837567"/>
      </c:barChart>
      <c:catAx>
        <c:axId val="691837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691837567"/>
        <c:crosses val="autoZero"/>
        <c:auto val="1"/>
        <c:lblAlgn val="ctr"/>
        <c:lblOffset val="100"/>
        <c:noMultiLvlLbl val="0"/>
      </c:catAx>
      <c:valAx>
        <c:axId val="69183756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837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solidFill>
                  <a:schemeClr val="tx1">
                    <a:lumMod val="65000"/>
                    <a:lumOff val="35000"/>
                  </a:schemeClr>
                </a:solidFill>
              </a:rPr>
              <a:t>Dirección General del Sistema de Agua Potable y Alcantarillado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2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 anual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Hoja1!$A$2:$A$14</c:f>
              <c:strCache>
                <c:ptCount val="13"/>
                <c:pt idx="0">
                  <c:v>Reparación de cambio de válvula </c:v>
                </c:pt>
                <c:pt idx="1">
                  <c:v>Desazolves con varilla </c:v>
                </c:pt>
                <c:pt idx="2">
                  <c:v>Reparación de fugas de agua </c:v>
                </c:pt>
                <c:pt idx="3">
                  <c:v>Reparación de redes de agua </c:v>
                </c:pt>
                <c:pt idx="4">
                  <c:v>Instalación de líneas de agua potable </c:v>
                </c:pt>
                <c:pt idx="5">
                  <c:v>Instalción de tomas de agua nuevas </c:v>
                </c:pt>
                <c:pt idx="6">
                  <c:v>Tomas de agua tapadas </c:v>
                </c:pt>
                <c:pt idx="7">
                  <c:v>Instalación de nuevo drenaje </c:v>
                </c:pt>
                <c:pt idx="8">
                  <c:v>Reparación de drenaje </c:v>
                </c:pt>
                <c:pt idx="9">
                  <c:v>Servicio de empedrado</c:v>
                </c:pt>
                <c:pt idx="10">
                  <c:v>Bacheo con cemento </c:v>
                </c:pt>
                <c:pt idx="11">
                  <c:v>Servicio de excavación </c:v>
                </c:pt>
                <c:pt idx="12">
                  <c:v>Reparación de válvula 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17</c:v>
                </c:pt>
                <c:pt idx="1">
                  <c:v>125</c:v>
                </c:pt>
                <c:pt idx="2">
                  <c:v>845</c:v>
                </c:pt>
                <c:pt idx="3">
                  <c:v>75</c:v>
                </c:pt>
                <c:pt idx="4">
                  <c:v>35</c:v>
                </c:pt>
                <c:pt idx="5">
                  <c:v>241</c:v>
                </c:pt>
                <c:pt idx="6">
                  <c:v>151</c:v>
                </c:pt>
                <c:pt idx="7">
                  <c:v>113</c:v>
                </c:pt>
                <c:pt idx="8">
                  <c:v>281</c:v>
                </c:pt>
                <c:pt idx="9">
                  <c:v>27</c:v>
                </c:pt>
                <c:pt idx="10">
                  <c:v>32</c:v>
                </c:pt>
                <c:pt idx="11">
                  <c:v>37</c:v>
                </c:pt>
                <c:pt idx="1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F8-430C-A7DB-2CE8777A51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4836960"/>
        <c:axId val="184818656"/>
      </c:barChart>
      <c:catAx>
        <c:axId val="184836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4818656"/>
        <c:crosses val="autoZero"/>
        <c:auto val="1"/>
        <c:lblAlgn val="ctr"/>
        <c:lblOffset val="100"/>
        <c:noMultiLvlLbl val="0"/>
      </c:catAx>
      <c:valAx>
        <c:axId val="1848186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483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2000" b="1"/>
              <a:t>Jefatura de Cementerios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 anual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</c:v>
                </c:pt>
                <c:pt idx="2">
                  <c:v>Re-inhumaciones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476</c:v>
                </c:pt>
                <c:pt idx="1">
                  <c:v>50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9D-46C6-B482-29139BA441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15679520"/>
        <c:axId val="2015685760"/>
      </c:barChart>
      <c:catAx>
        <c:axId val="201567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15685760"/>
        <c:crosses val="autoZero"/>
        <c:auto val="1"/>
        <c:lblAlgn val="ctr"/>
        <c:lblOffset val="100"/>
        <c:noMultiLvlLbl val="0"/>
      </c:catAx>
      <c:valAx>
        <c:axId val="201568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1567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0.65768</cdr:x>
      <cdr:y>0.6907</cdr:y>
    </cdr:from>
    <cdr:to>
      <cdr:x>0.72407</cdr:x>
      <cdr:y>0.72251</cdr:y>
    </cdr:to>
    <cdr:cxnSp macro="">
      <cdr:nvCxnSpPr>
        <cdr:cNvPr id="3" name="Conector recto de flecha 2"/>
        <cdr:cNvCxnSpPr/>
      </cdr:nvCxnSpPr>
      <cdr:spPr>
        <a:xfrm xmlns:a="http://schemas.openxmlformats.org/drawingml/2006/main">
          <a:off x="3019425" y="1447800"/>
          <a:ext cx="304800" cy="666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0.71784</cdr:x>
      <cdr:y>0.60236</cdr:y>
    </cdr:from>
    <cdr:to>
      <cdr:x>0.97718</cdr:x>
      <cdr:y>0.87246</cdr:y>
    </cdr:to>
    <cdr:sp macro="" textlink="">
      <cdr:nvSpPr>
        <cdr:cNvPr id="5" name="Cuadro de texto 4"/>
        <cdr:cNvSpPr txBox="1"/>
      </cdr:nvSpPr>
      <cdr:spPr>
        <a:xfrm xmlns:a="http://schemas.openxmlformats.org/drawingml/2006/main">
          <a:off x="3892775" y="1262628"/>
          <a:ext cx="1406374" cy="5661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1000" b="1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Eco 5:</a:t>
          </a:r>
          <a:r>
            <a:rPr lang="es-MX" sz="1000" b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 xmlns:a="http://schemas.openxmlformats.org/drawingml/2006/main">
          <a:r>
            <a:rPr lang="es-MX" sz="1000" b="1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27,303,090 Toneladas</a:t>
          </a:r>
          <a:endParaRPr lang="es-MX" sz="1000" b="1">
            <a:solidFill>
              <a:schemeClr val="tx1">
                <a:lumMod val="65000"/>
                <a:lumOff val="3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0.30913</cdr:x>
      <cdr:y>0.24992</cdr:y>
    </cdr:from>
    <cdr:to>
      <cdr:x>0.36722</cdr:x>
      <cdr:y>0.28628</cdr:y>
    </cdr:to>
    <cdr:cxnSp macro="">
      <cdr:nvCxnSpPr>
        <cdr:cNvPr id="9" name="Conector recto de flecha 8"/>
        <cdr:cNvCxnSpPr/>
      </cdr:nvCxnSpPr>
      <cdr:spPr>
        <a:xfrm xmlns:a="http://schemas.openxmlformats.org/drawingml/2006/main" flipH="1" flipV="1">
          <a:off x="1419225" y="523875"/>
          <a:ext cx="266700" cy="762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0.03527</cdr:x>
      <cdr:y>0.1545</cdr:y>
    </cdr:from>
    <cdr:to>
      <cdr:x>0.28838</cdr:x>
      <cdr:y>0.44986</cdr:y>
    </cdr:to>
    <cdr:sp macro="" textlink="">
      <cdr:nvSpPr>
        <cdr:cNvPr id="10" name="Cuadro de texto 9"/>
        <cdr:cNvSpPr txBox="1"/>
      </cdr:nvSpPr>
      <cdr:spPr>
        <a:xfrm xmlns:a="http://schemas.openxmlformats.org/drawingml/2006/main">
          <a:off x="161925" y="323849"/>
          <a:ext cx="1162050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1000" b="1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H. Ayuntamiento: 6,933,529 Toneladas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1pRjyr07yWf07fSJqyYLRLnRg==">AMUW2mXo7qwXlQClj8splkypy3zLq6dmZGCMVteiB+zyHbbGzji4Rb0Xdx4KCJZcfdsrQXFYL1SBT0NlX1OhJLDCFa/ERJ6xrnzWywj0snHgP26p3Sc5B62LM752tarkrDms8IOmWfSa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Lenovo</cp:lastModifiedBy>
  <cp:revision>4</cp:revision>
  <dcterms:created xsi:type="dcterms:W3CDTF">2022-07-27T20:47:00Z</dcterms:created>
  <dcterms:modified xsi:type="dcterms:W3CDTF">2022-08-03T19:37:00Z</dcterms:modified>
</cp:coreProperties>
</file>