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Introducción </w:t>
      </w:r>
    </w:p>
    <w:p w:rsidR="00000000" w:rsidDel="00000000" w:rsidP="00000000" w:rsidRDefault="00000000" w:rsidRPr="00000000" w14:paraId="00000004">
      <w:pPr>
        <w:tabs>
          <w:tab w:val="left" w:pos="5700"/>
        </w:tabs>
        <w:spacing w:after="0" w:line="36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Dirección del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Registro Civil perteneciente a la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Secretaria General del Ayuntamiento,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desarrollará sus actividades con apego en el marco jurídico que la sustenta, realizando las tareas necesarias para atender los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asuntos, problemáticas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que han sido identificadas por esta administración, así como los que durante el transcurso de la misma resulten.</w:t>
      </w:r>
    </w:p>
    <w:p w:rsidR="00000000" w:rsidDel="00000000" w:rsidP="00000000" w:rsidRDefault="00000000" w:rsidRPr="00000000" w14:paraId="00000005">
      <w:pPr>
        <w:tabs>
          <w:tab w:val="left" w:pos="5700"/>
        </w:tabs>
        <w:spacing w:after="0" w:line="36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presente Plan Operativo Anual, tiene como finalidad crear una estrategia de actividades, proyectos y acciones llevados a cabo por la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Dirección de Registro Civil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para resolver de manera eficiente y eficaz cada uno de los procesos administrativos que se deban realizar, bajo los principios de legalidad y debido procedimiento.</w:t>
      </w:r>
    </w:p>
    <w:p w:rsidR="00000000" w:rsidDel="00000000" w:rsidP="00000000" w:rsidRDefault="00000000" w:rsidRPr="00000000" w14:paraId="00000006">
      <w:pPr>
        <w:tabs>
          <w:tab w:val="left" w:pos="5700"/>
        </w:tabs>
        <w:spacing w:after="0" w:line="36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Diagnóstico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el municipio de El Salto, se ha notado la carencia de información sobre los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trámites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se realizan esto ocasiona que la ciudadanía no acuda a realizar sus trámites en tiempo y forma.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 certeza jurídica a las personas a través de los actos registrales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actividades  </w:t>
      </w:r>
    </w:p>
    <w:p w:rsidR="00000000" w:rsidDel="00000000" w:rsidP="00000000" w:rsidRDefault="00000000" w:rsidRPr="00000000" w14:paraId="00000017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COORDINACIÓN: SECRETARÍA GENERAL</w:t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  <w:color w:val="595959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DEPENDENCIA: REGISTRO CIVIL</w:t>
      </w:r>
    </w:p>
    <w:tbl>
      <w:tblPr>
        <w:tblStyle w:val="Table1"/>
        <w:tblW w:w="982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  <w:tblGridChange w:id="0">
          <w:tblGrid>
            <w:gridCol w:w="1696"/>
            <w:gridCol w:w="1560"/>
            <w:gridCol w:w="1712"/>
            <w:gridCol w:w="1620"/>
            <w:gridCol w:w="262"/>
            <w:gridCol w:w="277"/>
            <w:gridCol w:w="273"/>
            <w:gridCol w:w="237"/>
            <w:gridCol w:w="278"/>
            <w:gridCol w:w="283"/>
            <w:gridCol w:w="280"/>
            <w:gridCol w:w="252"/>
            <w:gridCol w:w="262"/>
            <w:gridCol w:w="260"/>
            <w:gridCol w:w="277"/>
            <w:gridCol w:w="281"/>
            <w:gridCol w:w="1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9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A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B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METAS ESTIMADAS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C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gridSpan w:val="13"/>
            <w:shd w:fill="595959" w:val="clear"/>
            <w:vAlign w:val="center"/>
          </w:tcPr>
          <w:p w:rsidR="00000000" w:rsidDel="00000000" w:rsidP="00000000" w:rsidRDefault="00000000" w:rsidRPr="00000000" w14:paraId="0000001D">
            <w:pPr>
              <w:spacing w:after="1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PROGRAMACIÓN 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6" w:hRule="atLeast"/>
          <w:tblHeader w:val="0"/>
        </w:trPr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E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F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Febrero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0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Marzo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1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Abril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Mayo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3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Junio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4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Julio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Agosto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6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Septiembre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7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Octubre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8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9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Diciembre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Simplificar tramites</w:t>
            </w:r>
          </w:p>
          <w:p w:rsidR="00000000" w:rsidDel="00000000" w:rsidP="00000000" w:rsidRDefault="00000000" w:rsidRPr="00000000" w14:paraId="0000003C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color w:val="7f7f7f"/>
              </w:rPr>
            </w:pPr>
            <w:r w:rsidDel="00000000" w:rsidR="00000000" w:rsidRPr="00000000">
              <w:rPr>
                <w:rtl w:val="0"/>
              </w:rPr>
              <w:t xml:space="preserve">Simplificación de trámites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color w:val="7f7f7f"/>
              </w:rPr>
            </w:pPr>
            <w:r w:rsidDel="00000000" w:rsidR="00000000" w:rsidRPr="00000000">
              <w:rPr>
                <w:rtl w:val="0"/>
              </w:rPr>
              <w:t xml:space="preserve">Mejorar las herramientas y procesos para expedición de actas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color w:val="7f7f7f"/>
              </w:rPr>
            </w:pPr>
            <w:r w:rsidDel="00000000" w:rsidR="00000000" w:rsidRPr="00000000">
              <w:rPr>
                <w:rtl w:val="0"/>
              </w:rPr>
              <w:t xml:space="preserve">Avance en el número de actas expedidas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4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4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4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4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Registros extemporáneos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Registrar a menores que no cuenten con el mismo en las fechas establecidas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Disminuir el número de menores no registrados a través de campañas de Registros extemporáneos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Actas levantadas al final de la campaña de registros extemporáneos</w:t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5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5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5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5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56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5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5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5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5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5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5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5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Campaña de matrimonios colectivos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Promover la unión legal de parejas que viven en unión libre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Dar certeza jurídica a parejas que requieran establecer un vínculo legal, mediante una campaña de matrimonios colectivos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Número de actas de matrimonio levantadas al final de la campaña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6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6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6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Gestión para Difusión de los trámites y servicios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Establecer una sólida comunicación con la Dirección de Comunicación Social y medios masivos de información que permitan difundir los trámites y actividades que desarrolla esta Institución.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ind w:right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Campañas publicitarias</w:t>
            </w:r>
          </w:p>
          <w:p w:rsidR="00000000" w:rsidDel="00000000" w:rsidP="00000000" w:rsidRDefault="00000000" w:rsidRPr="00000000" w14:paraId="0000007A">
            <w:pPr>
              <w:ind w:right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Espacios en los medios locales de información</w:t>
            </w:r>
          </w:p>
          <w:p w:rsidR="00000000" w:rsidDel="00000000" w:rsidP="00000000" w:rsidRDefault="00000000" w:rsidRPr="00000000" w14:paraId="0000007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Trabajo pie a tierra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ind w:right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Mayor afluencia de personas</w:t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Gráficas mes con mes de los trabajos</w:t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7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7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8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8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8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8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8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8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86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8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8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8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Establecer vínculos Estatales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Establecer vías de comunicación continuas y permanentes con la Dirección del Registro Civil del Estado de Jalisco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ind w:right="1"/>
              <w:rPr/>
            </w:pPr>
            <w:r w:rsidDel="00000000" w:rsidR="00000000" w:rsidRPr="00000000">
              <w:rPr>
                <w:rtl w:val="0"/>
              </w:rPr>
              <w:t xml:space="preserve">Homologar criterios del Área Metropolitana </w:t>
            </w:r>
          </w:p>
          <w:p w:rsidR="00000000" w:rsidDel="00000000" w:rsidP="00000000" w:rsidRDefault="00000000" w:rsidRPr="00000000" w14:paraId="0000008F">
            <w:pPr>
              <w:ind w:right="1"/>
              <w:rPr/>
            </w:pPr>
            <w:r w:rsidDel="00000000" w:rsidR="00000000" w:rsidRPr="00000000">
              <w:rPr>
                <w:rtl w:val="0"/>
              </w:rPr>
              <w:t xml:space="preserve">Comunicación constante con organizaciones civiles y población en general para hacerlos partícipes del trabajo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Mejor atención y rapidez en las resoluciones</w:t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2070736</wp:posOffset>
          </wp:positionH>
          <wp:positionV relativeFrom="paragraph">
            <wp:posOffset>-112480</wp:posOffset>
          </wp:positionV>
          <wp:extent cx="1470658" cy="582055"/>
          <wp:effectExtent b="0" l="0" r="0" t="0"/>
          <wp:wrapNone/>
          <wp:docPr id="4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EL SALTO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-86359</wp:posOffset>
          </wp:positionV>
          <wp:extent cx="1555750" cy="596900"/>
          <wp:effectExtent b="0" l="0" r="0" t="0"/>
          <wp:wrapNone/>
          <wp:docPr id="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4943269</wp:posOffset>
          </wp:positionH>
          <wp:positionV relativeFrom="paragraph">
            <wp:posOffset>-243341</wp:posOffset>
          </wp:positionV>
          <wp:extent cx="1540615" cy="683741"/>
          <wp:effectExtent b="0" l="0" r="0" t="0"/>
          <wp:wrapNone/>
          <wp:docPr descr="C:\Users\Lenovo\Downloads\WhatsAppImage2022-01-12at12.53.47PM.jpeg" id="42" name="image3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3.jpg"/>
                  <pic:cNvPicPr preferRelativeResize="0"/>
                </pic:nvPicPr>
                <pic:blipFill>
                  <a:blip r:embed="rId2"/>
                  <a:srcRect b="39351" l="11893" r="9713" t="15020"/>
                  <a:stretch>
                    <a:fillRect/>
                  </a:stretch>
                </pic:blipFill>
                <pic:spPr>
                  <a:xfrm>
                    <a:off x="0" y="0"/>
                    <a:ext cx="1540615" cy="6837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1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GOBIERNO MUNICIPAL</w:t>
    </w:r>
  </w:p>
  <w:p w:rsidR="00000000" w:rsidDel="00000000" w:rsidP="00000000" w:rsidRDefault="00000000" w:rsidRPr="00000000" w14:paraId="000000A2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PROGRAMA OPERATIVO ANUAL 2022</w:t>
    </w:r>
  </w:p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090B"/>
    <w:pPr>
      <w:spacing w:line="25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 w:val="1"/>
    <w:rsid w:val="00246179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5F7B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324A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324A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pRmzakk5hi3HHejQJbScnntqGA==">AMUW2mVJyh0whQkw3D4a7BF8YS9hJrC1aK7mu08PfvNABZ3DxG3z6CDLGG5pbrofkOGs7nC1Tqqf5YY0fzHdzIlSa/KM93DT9/lZCAdFJkxOapy5du5q5GwQOlFmhQSsvgBS46P0y8co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2022-01-20T16:04:00Z</dcterms:created>
  <dc:creator>Windows User</dc:creator>
</cp:coreProperties>
</file>