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Nombre de la dependencia:</w:t>
      </w:r>
      <w:r w:rsidDel="00000000" w:rsidR="00000000" w:rsidRPr="00000000">
        <w:rPr>
          <w:rFonts w:ascii="Arial" w:cs="Arial" w:eastAsia="Arial" w:hAnsi="Arial"/>
          <w:sz w:val="24"/>
          <w:szCs w:val="24"/>
          <w:vertAlign w:val="baseline"/>
          <w:rtl w:val="0"/>
        </w:rPr>
        <w:t xml:space="preserve"> Tesorería Municipal</w:t>
      </w:r>
    </w:p>
    <w:p w:rsidR="00000000" w:rsidDel="00000000" w:rsidP="00000000" w:rsidRDefault="00000000" w:rsidRPr="00000000" w14:paraId="00000002">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Normatividad: </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Reglamento General del Municipio de El Salto, Jalisco.</w:t>
      </w:r>
    </w:p>
    <w:p w:rsidR="00000000" w:rsidDel="00000000" w:rsidP="00000000" w:rsidRDefault="00000000" w:rsidRPr="00000000" w14:paraId="00000006">
      <w:pPr>
        <w:numPr>
          <w:ilvl w:val="0"/>
          <w:numId w:val="1"/>
        </w:numPr>
        <w:spacing w:after="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Ley de Ingresos del Municipio de El salto, Jalisco, para el ejercicio fiscal 2022.</w:t>
      </w:r>
    </w:p>
    <w:p w:rsidR="00000000" w:rsidDel="00000000" w:rsidP="00000000" w:rsidRDefault="00000000" w:rsidRPr="00000000" w14:paraId="00000007">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4"/>
          <w:szCs w:val="24"/>
          <w:vertAlign w:val="baseline"/>
          <w:rtl w:val="0"/>
        </w:rPr>
        <w:t xml:space="preserve">Ley General de Contabilidad Gubernamental.</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rPr>
          <w:rFonts w:ascii="Arial" w:cs="Arial" w:eastAsia="Arial" w:hAnsi="Arial"/>
          <w:sz w:val="32"/>
          <w:szCs w:val="32"/>
          <w:vertAlign w:val="baseline"/>
        </w:rPr>
      </w:pPr>
      <w:r w:rsidDel="00000000" w:rsidR="00000000" w:rsidRPr="00000000">
        <w:rPr>
          <w:rFonts w:ascii="Arial" w:cs="Arial" w:eastAsia="Arial" w:hAnsi="Arial"/>
          <w:sz w:val="24"/>
          <w:szCs w:val="24"/>
          <w:vertAlign w:val="baseline"/>
          <w:rtl w:val="0"/>
        </w:rPr>
        <w:t xml:space="preserve">Ley de Hacienda Municipal del Estado de Jalisco.</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Encargado: </w:t>
      </w:r>
      <w:r w:rsidDel="00000000" w:rsidR="00000000" w:rsidRPr="00000000">
        <w:rPr>
          <w:rFonts w:ascii="Arial" w:cs="Arial" w:eastAsia="Arial" w:hAnsi="Arial"/>
          <w:sz w:val="24"/>
          <w:szCs w:val="24"/>
          <w:vertAlign w:val="baseline"/>
          <w:rtl w:val="0"/>
        </w:rPr>
        <w:t xml:space="preserve">Lic. Jaime Ismael Díaz Brambila</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tabs>
          <w:tab w:val="left" w:pos="4860"/>
        </w:tabs>
        <w:spacing w:after="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Introducción: </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D">
      <w:pPr>
        <w:tabs>
          <w:tab w:val="left" w:pos="4860"/>
        </w:tabs>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tabs>
          <w:tab w:val="left" w:pos="4860"/>
        </w:tabs>
        <w:spacing w:after="0"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La Hacienda Municipal es la dependencia encargada de los Ingresos, Egresos y la Contabilidad Pública, pues se ocupa de la adquisición, el financiamiento y la administración de los recursos, de conformidad con el artículo 117, fracción I.- del Reglamento General del Municipio de El Salto, Jalisco, está facultada para </w:t>
      </w:r>
      <w:r w:rsidDel="00000000" w:rsidR="00000000" w:rsidRPr="00000000">
        <w:rPr>
          <w:rFonts w:ascii="Arial" w:cs="Arial" w:eastAsia="Arial" w:hAnsi="Arial"/>
          <w:b w:val="1"/>
          <w:i w:val="1"/>
          <w:sz w:val="24"/>
          <w:szCs w:val="24"/>
          <w:vertAlign w:val="baseline"/>
          <w:rtl w:val="0"/>
        </w:rPr>
        <w:t xml:space="preserve">Auxiliar a las autoridades competentes en la elaboración de los planes y programas de desarrollo municipal.</w:t>
      </w:r>
      <w:r w:rsidDel="00000000" w:rsidR="00000000" w:rsidRPr="00000000">
        <w:rPr>
          <w:rtl w:val="0"/>
        </w:rPr>
      </w:r>
    </w:p>
    <w:p w:rsidR="00000000" w:rsidDel="00000000" w:rsidP="00000000" w:rsidRDefault="00000000" w:rsidRPr="00000000" w14:paraId="0000000F">
      <w:pPr>
        <w:tabs>
          <w:tab w:val="left" w:pos="4860"/>
        </w:tabs>
        <w:spacing w:after="0"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tabs>
          <w:tab w:val="left" w:pos="4860"/>
        </w:tabs>
        <w:spacing w:after="0"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Por lo que esta Tesorería Municipal instaura los criterios para el correcto desarrollo del Programa Operativo Anual, mismo que nos permitirá rendir al área a su digno cargo de manera mensual los objetivos alcanzados.</w:t>
      </w:r>
    </w:p>
    <w:p w:rsidR="00000000" w:rsidDel="00000000" w:rsidP="00000000" w:rsidRDefault="00000000" w:rsidRPr="00000000" w14:paraId="00000011">
      <w:pPr>
        <w:tabs>
          <w:tab w:val="left" w:pos="4860"/>
        </w:tabs>
        <w:spacing w:after="0"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tabs>
          <w:tab w:val="left" w:pos="4860"/>
        </w:tabs>
        <w:spacing w:after="0"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 manera eficaz y eficiente se realizan las actividades previstas en las leyes aplicables, analizando las posibles problemáticas que puedan surgir para atenderlas, derivadas de la planeación, con el objetivo de crear estrategias, líneas de acción, planes y programas que ayuden al correcto funcionamiento, apoyándose de las siguientes Jefaturas.</w:t>
      </w:r>
    </w:p>
    <w:p w:rsidR="00000000" w:rsidDel="00000000" w:rsidP="00000000" w:rsidRDefault="00000000" w:rsidRPr="00000000" w14:paraId="00000013">
      <w:pPr>
        <w:tabs>
          <w:tab w:val="left" w:pos="4860"/>
        </w:tabs>
        <w:spacing w:after="0"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widowControl w:val="0"/>
        <w:numPr>
          <w:ilvl w:val="0"/>
          <w:numId w:val="2"/>
        </w:numPr>
        <w:spacing w:after="0" w:before="0" w:line="36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Jefatura de Ingresos; </w:t>
      </w:r>
    </w:p>
    <w:p w:rsidR="00000000" w:rsidDel="00000000" w:rsidP="00000000" w:rsidRDefault="00000000" w:rsidRPr="00000000" w14:paraId="00000015">
      <w:pPr>
        <w:widowControl w:val="0"/>
        <w:numPr>
          <w:ilvl w:val="0"/>
          <w:numId w:val="2"/>
        </w:numPr>
        <w:spacing w:after="0" w:before="0" w:line="36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Jefatura de Contabilidad;</w:t>
      </w:r>
    </w:p>
    <w:p w:rsidR="00000000" w:rsidDel="00000000" w:rsidP="00000000" w:rsidRDefault="00000000" w:rsidRPr="00000000" w14:paraId="00000016">
      <w:pPr>
        <w:widowControl w:val="0"/>
        <w:numPr>
          <w:ilvl w:val="0"/>
          <w:numId w:val="2"/>
        </w:numPr>
        <w:spacing w:after="0" w:before="0" w:line="36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Jefatura de Presupuesto y Egresos.</w:t>
      </w:r>
    </w:p>
    <w:p w:rsidR="00000000" w:rsidDel="00000000" w:rsidP="00000000" w:rsidRDefault="00000000" w:rsidRPr="00000000" w14:paraId="00000017">
      <w:pPr>
        <w:widowControl w:val="0"/>
        <w:spacing w:after="0" w:before="0"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widowControl w:val="0"/>
        <w:spacing w:after="0"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widowControl w:val="0"/>
        <w:spacing w:after="0"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widowControl w:val="0"/>
        <w:spacing w:after="0"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Diagnostico: </w:t>
      </w: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 conformidad con el artículo 126, 129 y 131 del Reglamento citado con anterioridad, se desprenden una serie de facultades conferidas para cada una de las áreas mencionadas, mismas que han sido analizadas minuciosamente con la finalidad de identificar las áreas de oportunidad con las que se cuentan.  </w:t>
      </w:r>
    </w:p>
    <w:p w:rsidR="00000000" w:rsidDel="00000000" w:rsidP="00000000" w:rsidRDefault="00000000" w:rsidRPr="00000000" w14:paraId="0000001D">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Jefatura de Ingresos, es el área encargada de percibir ingresos por concepto de </w:t>
      </w:r>
      <w:r w:rsidDel="00000000" w:rsidR="00000000" w:rsidRPr="00000000">
        <w:rPr>
          <w:rFonts w:ascii="Arial" w:cs="Arial" w:eastAsia="Arial" w:hAnsi="Arial"/>
          <w:b w:val="1"/>
          <w:i w:val="1"/>
          <w:sz w:val="24"/>
          <w:szCs w:val="24"/>
          <w:vertAlign w:val="baseline"/>
          <w:rtl w:val="0"/>
        </w:rPr>
        <w:t xml:space="preserve">impuestos,</w:t>
      </w:r>
      <w:r w:rsidDel="00000000" w:rsidR="00000000" w:rsidRPr="00000000">
        <w:rPr>
          <w:rFonts w:ascii="Arial" w:cs="Arial" w:eastAsia="Arial" w:hAnsi="Arial"/>
          <w:sz w:val="24"/>
          <w:szCs w:val="24"/>
          <w:vertAlign w:val="baseline"/>
          <w:rtl w:val="0"/>
        </w:rPr>
        <w:t xml:space="preserve"> contribuciones de mejoras, derechos, productos, aprovechamientos, ingresos por ventas de bienes y servicios, </w:t>
      </w:r>
      <w:r w:rsidDel="00000000" w:rsidR="00000000" w:rsidRPr="00000000">
        <w:rPr>
          <w:rFonts w:ascii="Arial" w:cs="Arial" w:eastAsia="Arial" w:hAnsi="Arial"/>
          <w:b w:val="1"/>
          <w:i w:val="1"/>
          <w:sz w:val="24"/>
          <w:szCs w:val="24"/>
          <w:vertAlign w:val="baseline"/>
          <w:rtl w:val="0"/>
        </w:rPr>
        <w:t xml:space="preserve">participaciones y aportaciones federales</w:t>
      </w:r>
      <w:r w:rsidDel="00000000" w:rsidR="00000000" w:rsidRPr="00000000">
        <w:rPr>
          <w:rFonts w:ascii="Arial" w:cs="Arial" w:eastAsia="Arial" w:hAnsi="Arial"/>
          <w:sz w:val="24"/>
          <w:szCs w:val="24"/>
          <w:vertAlign w:val="baseline"/>
          <w:rtl w:val="0"/>
        </w:rPr>
        <w:t xml:space="preserve">, transferencias, asignaciones, subsidios y otras ayudas, así como ingresos derivados de financiamientos, esto de conformidad con la Ley de Ingresos del Municipio de El Salto, Jalisco, para el ejercicio fiscal del año 2022. </w:t>
      </w:r>
    </w:p>
    <w:p w:rsidR="00000000" w:rsidDel="00000000" w:rsidP="00000000" w:rsidRDefault="00000000" w:rsidRPr="00000000" w14:paraId="0000001E">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 de suma importancia resaltar que es obligación de los mexicanos contribuir al gasto público, con la finalidad de que el Municipio pueda financiar las necesidades colectivas, estos ingresos son conocidos como </w:t>
      </w:r>
      <w:r w:rsidDel="00000000" w:rsidR="00000000" w:rsidRPr="00000000">
        <w:rPr>
          <w:rFonts w:ascii="Arial" w:cs="Arial" w:eastAsia="Arial" w:hAnsi="Arial"/>
          <w:i w:val="1"/>
          <w:sz w:val="24"/>
          <w:szCs w:val="24"/>
          <w:vertAlign w:val="baseline"/>
          <w:rtl w:val="0"/>
        </w:rPr>
        <w:t xml:space="preserve">ORDINARIOS</w:t>
      </w:r>
      <w:r w:rsidDel="00000000" w:rsidR="00000000" w:rsidRPr="00000000">
        <w:rPr>
          <w:rFonts w:ascii="Arial" w:cs="Arial" w:eastAsia="Arial" w:hAnsi="Arial"/>
          <w:sz w:val="24"/>
          <w:szCs w:val="24"/>
          <w:vertAlign w:val="baseline"/>
          <w:rtl w:val="0"/>
        </w:rPr>
        <w:t xml:space="preserve">, pues de manera periódica se repite su recaudación.</w:t>
      </w:r>
    </w:p>
    <w:p w:rsidR="00000000" w:rsidDel="00000000" w:rsidP="00000000" w:rsidRDefault="00000000" w:rsidRPr="00000000" w14:paraId="0000001F">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ingresos para un municipio son parte fundamental. A través de los impuestos, adquieren capital que se invierten en distintas necesidades.</w:t>
      </w:r>
    </w:p>
    <w:p w:rsidR="00000000" w:rsidDel="00000000" w:rsidP="00000000" w:rsidRDefault="00000000" w:rsidRPr="00000000" w14:paraId="00000020">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Hemos encontrado que la problemática radica en que el pago del predial al finalizar el año no alcanza el 100% es por ello que se ha tomado la iniciativa de establecer una serie de beneficios para que los contribuyentes acudan a realizar el pago correspondiente.</w:t>
      </w:r>
    </w:p>
    <w:p w:rsidR="00000000" w:rsidDel="00000000" w:rsidP="00000000" w:rsidRDefault="00000000" w:rsidRPr="00000000" w14:paraId="00000021">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objetivo es aumentar la recaudación en este impuesto concluido el ejercicio fiscal.</w:t>
      </w:r>
    </w:p>
    <w:p w:rsidR="00000000" w:rsidDel="00000000" w:rsidP="00000000" w:rsidRDefault="00000000" w:rsidRPr="00000000" w14:paraId="00000022">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ese orden de ideas, el municipio también es acreedor de manera anual de aportaciones federales, en especial del ramo 33, dicha prestación deberá ser informada a las autoridades correspondientes, con la finalidad de contribuir en la transparencia Fiscal.</w:t>
      </w:r>
    </w:p>
    <w:p w:rsidR="00000000" w:rsidDel="00000000" w:rsidP="00000000" w:rsidRDefault="00000000" w:rsidRPr="00000000" w14:paraId="00000023">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 obligación del municipio administrar los recursos económicos con eficiencia, eficacia y economía, informando sobre el ejercicio, destino y resultado obtenido respecto de los recursos públicos federales a los que somos acreedores.</w:t>
      </w:r>
    </w:p>
    <w:p w:rsidR="00000000" w:rsidDel="00000000" w:rsidP="00000000" w:rsidRDefault="00000000" w:rsidRPr="00000000" w14:paraId="00000024">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Por ello se considera de suma importancia agregar al POA (programa Operativo Anual) pues de manera trimestral, se hará la captura por medio del Sistema Seguimiento de Recursos Federales Transferidos (SRFT), sobre las acciones, con el objetivo de dar a conocer la inversión ejercida en cada obra, proyecto y/o operación que beneficia a la población.</w:t>
      </w:r>
    </w:p>
    <w:p w:rsidR="00000000" w:rsidDel="00000000" w:rsidP="00000000" w:rsidRDefault="00000000" w:rsidRPr="00000000" w14:paraId="00000025">
      <w:pPr>
        <w:spacing w:line="36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Programación y aplicación de la ley de Ingresos y Presupuesto de Egresos.</w:t>
      </w: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Otro punto importante es la elaboración del proyecto de presupuesto de egresos pues será quien orientará el gasto para el cumplimento de los objetivos de la administración municipal, tomando en consideración la estimación de los ingresos del siguiente ejercicio fiscal de que se trate, contemplando se destine un porcentaje de la recaudación del impuesto predial anual para infraestructura y equipamiento.</w:t>
      </w:r>
    </w:p>
    <w:p w:rsidR="00000000" w:rsidDel="00000000" w:rsidP="00000000" w:rsidRDefault="00000000" w:rsidRPr="00000000" w14:paraId="00000027">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Dicho presupuesto habrá de presentarse al pleno del Ayuntamiento, a más tardar el 30 de diciembre de cada año deberá ser aprobado entrando en vigor a partir del primero de enero del siguiente.</w:t>
      </w:r>
    </w:p>
    <w:p w:rsidR="00000000" w:rsidDel="00000000" w:rsidP="00000000" w:rsidRDefault="00000000" w:rsidRPr="00000000" w14:paraId="00000028">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Una vez autorizada la ley de Ingresos y el Presupuesto de Egresos, se comenzará a ejercer de acuerdo a las necesidades que presente el municipio, aplicando contablemente y cuidando cada una de las partidas aprobadas.</w:t>
      </w:r>
    </w:p>
    <w:p w:rsidR="00000000" w:rsidDel="00000000" w:rsidP="00000000" w:rsidRDefault="00000000" w:rsidRPr="00000000" w14:paraId="00000029">
      <w:pPr>
        <w:spacing w:line="36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Pago de la Deuda Pública.</w:t>
      </w: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Deuda Pública son todas aquellas obligaciones pendientes de pago que mantiene el municipio, el pago a esta deuda se efectúa de manera mensual, estos instrumentos de financiamiento han permitido que se desarrollen inversiones y se mejoren las condiciones.</w:t>
      </w:r>
    </w:p>
    <w:p w:rsidR="00000000" w:rsidDel="00000000" w:rsidP="00000000" w:rsidRDefault="00000000" w:rsidRPr="00000000" w14:paraId="0000002B">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 necesario recalcar que por el crédito se generan una serie de interés que también deberán irse cubriendo a la instancia facilitadora.</w:t>
      </w:r>
    </w:p>
    <w:p w:rsidR="00000000" w:rsidDel="00000000" w:rsidP="00000000" w:rsidRDefault="00000000" w:rsidRPr="00000000" w14:paraId="0000002C">
      <w:pPr>
        <w:spacing w:line="360" w:lineRule="auto"/>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Cuenta Pública.</w:t>
      </w: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 es grato informarle que, de conformidad con el Articulo 52 de la Ley General de Contabilidad Gubernamental la Cuenta Pública son:</w:t>
      </w:r>
    </w:p>
    <w:p w:rsidR="00000000" w:rsidDel="00000000" w:rsidP="00000000" w:rsidRDefault="00000000" w:rsidRPr="00000000" w14:paraId="00000030">
      <w:pPr>
        <w:spacing w:line="36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sz w:val="24"/>
          <w:szCs w:val="24"/>
          <w:vertAlign w:val="baseline"/>
          <w:rtl w:val="0"/>
        </w:rPr>
        <w:t xml:space="preserve">Art.52 Los estados financieros y demás información presupuestaria, programática y contable que emanen de los registros de los entes públicos, serán la base para la emisión de informes periódicos y para la formulación de la </w:t>
      </w:r>
      <w:r w:rsidDel="00000000" w:rsidR="00000000" w:rsidRPr="00000000">
        <w:rPr>
          <w:rFonts w:ascii="Arial" w:cs="Arial" w:eastAsia="Arial" w:hAnsi="Arial"/>
          <w:b w:val="1"/>
          <w:i w:val="1"/>
          <w:sz w:val="24"/>
          <w:szCs w:val="24"/>
          <w:vertAlign w:val="baseline"/>
          <w:rtl w:val="0"/>
        </w:rPr>
        <w:t xml:space="preserve">CUENTA PÚBLICA ANUAL.</w:t>
      </w: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Este CORTE ANUAL respecto de la gestión financiera correspondiente al ejercicio fiscal es entregado a la Auditoria Superior del Estado de Jalisco (ASEJ), una vez completo.</w:t>
      </w:r>
    </w:p>
    <w:p w:rsidR="00000000" w:rsidDel="00000000" w:rsidP="00000000" w:rsidRDefault="00000000" w:rsidRPr="00000000" w14:paraId="00000032">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Una vez revisado por la autoridad en comento se autoriza y se publica, por lo que una vez enviado, se reportará y una vez aprobado se remitirá el link en donde podrá corroborar.</w:t>
      </w:r>
    </w:p>
    <w:p w:rsidR="00000000" w:rsidDel="00000000" w:rsidP="00000000" w:rsidRDefault="00000000" w:rsidRPr="00000000" w14:paraId="00000033">
      <w:pPr>
        <w:spacing w:line="360" w:lineRule="auto"/>
        <w:jc w:val="both"/>
        <w:rPr>
          <w:rFonts w:ascii="Arial" w:cs="Arial" w:eastAsia="Arial" w:hAnsi="Arial"/>
          <w:sz w:val="24"/>
          <w:szCs w:val="24"/>
          <w:vertAlign w:val="baseline"/>
        </w:rPr>
      </w:pPr>
      <w:r w:rsidDel="00000000" w:rsidR="00000000" w:rsidRPr="00000000">
        <w:rPr>
          <w:rtl w:val="0"/>
        </w:rPr>
      </w:r>
    </w:p>
    <w:tbl>
      <w:tblPr>
        <w:tblStyle w:val="Table1"/>
        <w:tblW w:w="8478.999999999998"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000"/>
      </w:tblPr>
      <w:tblGrid>
        <w:gridCol w:w="1128"/>
        <w:gridCol w:w="1506"/>
        <w:gridCol w:w="1302"/>
        <w:gridCol w:w="1114"/>
        <w:gridCol w:w="236"/>
        <w:gridCol w:w="284"/>
        <w:gridCol w:w="283"/>
        <w:gridCol w:w="284"/>
        <w:gridCol w:w="283"/>
        <w:gridCol w:w="284"/>
        <w:gridCol w:w="283"/>
        <w:gridCol w:w="284"/>
        <w:gridCol w:w="357"/>
        <w:gridCol w:w="284"/>
        <w:gridCol w:w="283"/>
        <w:gridCol w:w="277"/>
        <w:gridCol w:w="7"/>
        <w:tblGridChange w:id="0">
          <w:tblGrid>
            <w:gridCol w:w="1128"/>
            <w:gridCol w:w="1506"/>
            <w:gridCol w:w="1302"/>
            <w:gridCol w:w="1114"/>
            <w:gridCol w:w="236"/>
            <w:gridCol w:w="284"/>
            <w:gridCol w:w="283"/>
            <w:gridCol w:w="284"/>
            <w:gridCol w:w="283"/>
            <w:gridCol w:w="284"/>
            <w:gridCol w:w="283"/>
            <w:gridCol w:w="284"/>
            <w:gridCol w:w="357"/>
            <w:gridCol w:w="284"/>
            <w:gridCol w:w="283"/>
            <w:gridCol w:w="277"/>
            <w:gridCol w:w="7"/>
          </w:tblGrid>
        </w:tblGridChange>
      </w:tblGrid>
      <w:tr>
        <w:trPr>
          <w:cantSplit w:val="1"/>
          <w:trHeight w:val="751" w:hRule="atLeast"/>
          <w:tblHeader w:val="0"/>
        </w:trPr>
        <w:tc>
          <w:tcPr>
            <w:vMerge w:val="restart"/>
            <w:tcBorders>
              <w:top w:color="000000" w:space="0" w:sz="0" w:val="nil"/>
              <w:left w:color="000000" w:space="0" w:sz="0" w:val="nil"/>
              <w:bottom w:color="c9c9c9" w:space="0" w:sz="4" w:val="single"/>
              <w:right w:color="000000" w:space="0" w:sz="0" w:val="nil"/>
            </w:tcBorders>
            <w:shd w:fill="ffffff" w:val="clear"/>
            <w:vAlign w:val="top"/>
          </w:tcPr>
          <w:p w:rsidR="00000000" w:rsidDel="00000000" w:rsidP="00000000" w:rsidRDefault="00000000" w:rsidRPr="00000000" w14:paraId="00000034">
            <w:pPr>
              <w:ind w:left="113" w:right="113" w:firstLine="0"/>
              <w:jc w:val="center"/>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Acciones</w:t>
            </w:r>
            <w:r w:rsidDel="00000000" w:rsidR="00000000" w:rsidRPr="00000000">
              <w:rPr>
                <w:rtl w:val="0"/>
              </w:rPr>
            </w:r>
          </w:p>
        </w:tc>
        <w:tc>
          <w:tcPr>
            <w:vMerge w:val="restart"/>
            <w:tcBorders>
              <w:top w:color="000000" w:space="0" w:sz="0" w:val="nil"/>
              <w:left w:color="000000" w:space="0" w:sz="0" w:val="nil"/>
              <w:right w:color="000000" w:space="0" w:sz="0" w:val="nil"/>
            </w:tcBorders>
            <w:shd w:fill="ffffff" w:val="clear"/>
            <w:vAlign w:val="top"/>
          </w:tcPr>
          <w:p w:rsidR="00000000" w:rsidDel="00000000" w:rsidP="00000000" w:rsidRDefault="00000000" w:rsidRPr="00000000" w14:paraId="00000035">
            <w:pPr>
              <w:ind w:left="113" w:right="113"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w:t>
            </w:r>
            <w:r w:rsidDel="00000000" w:rsidR="00000000" w:rsidRPr="00000000">
              <w:rPr>
                <w:rtl w:val="0"/>
              </w:rPr>
            </w:r>
          </w:p>
        </w:tc>
        <w:tc>
          <w:tcPr>
            <w:vMerge w:val="restart"/>
            <w:tcBorders>
              <w:top w:color="000000" w:space="0" w:sz="0" w:val="nil"/>
              <w:left w:color="000000" w:space="0" w:sz="0" w:val="nil"/>
              <w:right w:color="000000" w:space="0" w:sz="0" w:val="nil"/>
            </w:tcBorders>
            <w:shd w:fill="ffffff" w:val="clear"/>
            <w:vAlign w:val="top"/>
          </w:tcPr>
          <w:p w:rsidR="00000000" w:rsidDel="00000000" w:rsidP="00000000" w:rsidRDefault="00000000" w:rsidRPr="00000000" w14:paraId="00000036">
            <w:pPr>
              <w:ind w:left="113" w:right="113"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METAS ESTIMADAS</w:t>
            </w:r>
            <w:r w:rsidDel="00000000" w:rsidR="00000000" w:rsidRPr="00000000">
              <w:rPr>
                <w:rtl w:val="0"/>
              </w:rPr>
            </w:r>
          </w:p>
        </w:tc>
        <w:tc>
          <w:tcPr>
            <w:vMerge w:val="restart"/>
            <w:tcBorders>
              <w:top w:color="000000" w:space="0" w:sz="0" w:val="nil"/>
              <w:left w:color="000000" w:space="0" w:sz="0" w:val="nil"/>
              <w:right w:color="000000" w:space="0" w:sz="0" w:val="nil"/>
            </w:tcBorders>
            <w:shd w:fill="ffffff" w:val="clear"/>
            <w:vAlign w:val="top"/>
          </w:tcPr>
          <w:p w:rsidR="00000000" w:rsidDel="00000000" w:rsidP="00000000" w:rsidRDefault="00000000" w:rsidRPr="00000000" w14:paraId="00000037">
            <w:pPr>
              <w:ind w:left="113" w:right="113"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INDICADOR</w:t>
            </w:r>
            <w:r w:rsidDel="00000000" w:rsidR="00000000" w:rsidRPr="00000000">
              <w:rPr>
                <w:rtl w:val="0"/>
              </w:rPr>
            </w:r>
          </w:p>
        </w:tc>
        <w:tc>
          <w:tcPr>
            <w:gridSpan w:val="13"/>
            <w:tcBorders>
              <w:top w:color="000000" w:space="0" w:sz="0" w:val="nil"/>
              <w:left w:color="000000" w:space="0" w:sz="0" w:val="nil"/>
              <w:right w:color="000000" w:space="0" w:sz="0" w:val="nil"/>
            </w:tcBorders>
            <w:shd w:fill="ffffff" w:val="clear"/>
            <w:vAlign w:val="top"/>
          </w:tcPr>
          <w:p w:rsidR="00000000" w:rsidDel="00000000" w:rsidP="00000000" w:rsidRDefault="00000000" w:rsidRPr="00000000" w14:paraId="00000038">
            <w:pPr>
              <w:jc w:val="center"/>
              <w:rPr>
                <w:rFonts w:ascii="Arial" w:cs="Arial" w:eastAsia="Arial" w:hAnsi="Arial"/>
                <w:b w:val="0"/>
                <w:sz w:val="16"/>
                <w:szCs w:val="16"/>
                <w:vertAlign w:val="baseline"/>
              </w:rPr>
            </w:pPr>
            <w:r w:rsidDel="00000000" w:rsidR="00000000" w:rsidRPr="00000000">
              <w:rPr>
                <w:rFonts w:ascii="Arial" w:cs="Arial" w:eastAsia="Arial" w:hAnsi="Arial"/>
                <w:b w:val="1"/>
                <w:sz w:val="20"/>
                <w:szCs w:val="20"/>
                <w:vertAlign w:val="baseline"/>
                <w:rtl w:val="0"/>
              </w:rPr>
              <w:t xml:space="preserve">PROGRAMA ANUAL</w:t>
            </w:r>
            <w:r w:rsidDel="00000000" w:rsidR="00000000" w:rsidRPr="00000000">
              <w:rPr>
                <w:rtl w:val="0"/>
              </w:rPr>
            </w:r>
          </w:p>
        </w:tc>
      </w:tr>
      <w:tr>
        <w:trPr>
          <w:cantSplit w:val="1"/>
          <w:trHeight w:val="863" w:hRule="atLeast"/>
          <w:tblHeader w:val="0"/>
        </w:trPr>
        <w:tc>
          <w:tcPr>
            <w:vMerge w:val="continue"/>
            <w:tcBorders>
              <w:top w:color="000000" w:space="0" w:sz="0" w:val="nil"/>
              <w:left w:color="000000" w:space="0" w:sz="0" w:val="nil"/>
              <w:bottom w:color="c9c9c9" w:space="0" w:sz="4" w:val="single"/>
              <w:right w:color="000000" w:space="0" w:sz="0" w:val="nil"/>
            </w:tcBorders>
            <w:shd w:fill="ffffff" w:val="cle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shd w:fill="ffffff" w:val="cle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shd w:fill="ffffff" w:val="cle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shd w:fill="ffffff" w:val="cle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shd w:fill="ededed" w:val="clear"/>
            <w:vAlign w:val="top"/>
          </w:tcPr>
          <w:p w:rsidR="00000000" w:rsidDel="00000000" w:rsidP="00000000" w:rsidRDefault="00000000" w:rsidRPr="00000000" w14:paraId="00000049">
            <w:pPr>
              <w:ind w:left="113" w:right="113" w:firstLine="0"/>
              <w:rPr>
                <w:rFonts w:ascii="Arial" w:cs="Arial" w:eastAsia="Arial" w:hAnsi="Arial"/>
                <w:i w:val="0"/>
                <w:sz w:val="11"/>
                <w:szCs w:val="11"/>
                <w:vertAlign w:val="baseline"/>
              </w:rPr>
            </w:pPr>
            <w:r w:rsidDel="00000000" w:rsidR="00000000" w:rsidRPr="00000000">
              <w:rPr>
                <w:rFonts w:ascii="Arial" w:cs="Arial" w:eastAsia="Arial" w:hAnsi="Arial"/>
                <w:i w:val="1"/>
                <w:sz w:val="11"/>
                <w:szCs w:val="11"/>
                <w:vertAlign w:val="baseline"/>
                <w:rtl w:val="0"/>
              </w:rPr>
              <w:t xml:space="preserve">ENERO</w:t>
            </w:r>
            <w:r w:rsidDel="00000000" w:rsidR="00000000" w:rsidRPr="00000000">
              <w:rPr>
                <w:rtl w:val="0"/>
              </w:rPr>
            </w:r>
          </w:p>
        </w:tc>
        <w:tc>
          <w:tcPr>
            <w:shd w:fill="ededed" w:val="clear"/>
            <w:vAlign w:val="top"/>
          </w:tcPr>
          <w:p w:rsidR="00000000" w:rsidDel="00000000" w:rsidP="00000000" w:rsidRDefault="00000000" w:rsidRPr="00000000" w14:paraId="0000004A">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FEBRERO</w:t>
            </w:r>
          </w:p>
        </w:tc>
        <w:tc>
          <w:tcPr>
            <w:shd w:fill="ededed" w:val="clear"/>
            <w:vAlign w:val="top"/>
          </w:tcPr>
          <w:p w:rsidR="00000000" w:rsidDel="00000000" w:rsidP="00000000" w:rsidRDefault="00000000" w:rsidRPr="00000000" w14:paraId="0000004B">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MARZO</w:t>
            </w:r>
          </w:p>
        </w:tc>
        <w:tc>
          <w:tcPr>
            <w:shd w:fill="ededed" w:val="clear"/>
            <w:vAlign w:val="top"/>
          </w:tcPr>
          <w:p w:rsidR="00000000" w:rsidDel="00000000" w:rsidP="00000000" w:rsidRDefault="00000000" w:rsidRPr="00000000" w14:paraId="0000004C">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ABRIL</w:t>
            </w:r>
          </w:p>
        </w:tc>
        <w:tc>
          <w:tcPr>
            <w:shd w:fill="ededed" w:val="clear"/>
            <w:vAlign w:val="top"/>
          </w:tcPr>
          <w:p w:rsidR="00000000" w:rsidDel="00000000" w:rsidP="00000000" w:rsidRDefault="00000000" w:rsidRPr="00000000" w14:paraId="0000004D">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MAYO</w:t>
            </w:r>
          </w:p>
        </w:tc>
        <w:tc>
          <w:tcPr>
            <w:shd w:fill="ededed" w:val="clear"/>
            <w:vAlign w:val="top"/>
          </w:tcPr>
          <w:p w:rsidR="00000000" w:rsidDel="00000000" w:rsidP="00000000" w:rsidRDefault="00000000" w:rsidRPr="00000000" w14:paraId="0000004E">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JUNIO</w:t>
            </w:r>
          </w:p>
        </w:tc>
        <w:tc>
          <w:tcPr>
            <w:shd w:fill="ededed" w:val="clear"/>
            <w:vAlign w:val="top"/>
          </w:tcPr>
          <w:p w:rsidR="00000000" w:rsidDel="00000000" w:rsidP="00000000" w:rsidRDefault="00000000" w:rsidRPr="00000000" w14:paraId="0000004F">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JULIO</w:t>
            </w:r>
          </w:p>
        </w:tc>
        <w:tc>
          <w:tcPr>
            <w:shd w:fill="ededed" w:val="clear"/>
            <w:vAlign w:val="top"/>
          </w:tcPr>
          <w:p w:rsidR="00000000" w:rsidDel="00000000" w:rsidP="00000000" w:rsidRDefault="00000000" w:rsidRPr="00000000" w14:paraId="00000050">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AGOSTO</w:t>
            </w:r>
          </w:p>
        </w:tc>
        <w:tc>
          <w:tcPr>
            <w:shd w:fill="ededed" w:val="clear"/>
            <w:vAlign w:val="top"/>
          </w:tcPr>
          <w:p w:rsidR="00000000" w:rsidDel="00000000" w:rsidP="00000000" w:rsidRDefault="00000000" w:rsidRPr="00000000" w14:paraId="00000051">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SEPTIEMBRE</w:t>
            </w:r>
          </w:p>
        </w:tc>
        <w:tc>
          <w:tcPr>
            <w:shd w:fill="ededed" w:val="clear"/>
            <w:vAlign w:val="top"/>
          </w:tcPr>
          <w:p w:rsidR="00000000" w:rsidDel="00000000" w:rsidP="00000000" w:rsidRDefault="00000000" w:rsidRPr="00000000" w14:paraId="00000052">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OCTUBRE</w:t>
            </w:r>
          </w:p>
        </w:tc>
        <w:tc>
          <w:tcPr>
            <w:shd w:fill="ededed" w:val="clear"/>
            <w:vAlign w:val="top"/>
          </w:tcPr>
          <w:p w:rsidR="00000000" w:rsidDel="00000000" w:rsidP="00000000" w:rsidRDefault="00000000" w:rsidRPr="00000000" w14:paraId="00000053">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NOVIEMBRE</w:t>
            </w:r>
          </w:p>
        </w:tc>
        <w:tc>
          <w:tcPr>
            <w:gridSpan w:val="2"/>
            <w:shd w:fill="ededed" w:val="clear"/>
            <w:vAlign w:val="top"/>
          </w:tcPr>
          <w:p w:rsidR="00000000" w:rsidDel="00000000" w:rsidP="00000000" w:rsidRDefault="00000000" w:rsidRPr="00000000" w14:paraId="00000054">
            <w:pPr>
              <w:ind w:left="113" w:right="113" w:firstLine="0"/>
              <w:rPr>
                <w:rFonts w:ascii="Arial" w:cs="Arial" w:eastAsia="Arial" w:hAnsi="Arial"/>
                <w:sz w:val="11"/>
                <w:szCs w:val="11"/>
                <w:vertAlign w:val="baseline"/>
              </w:rPr>
            </w:pPr>
            <w:r w:rsidDel="00000000" w:rsidR="00000000" w:rsidRPr="00000000">
              <w:rPr>
                <w:rFonts w:ascii="Arial" w:cs="Arial" w:eastAsia="Arial" w:hAnsi="Arial"/>
                <w:sz w:val="11"/>
                <w:szCs w:val="11"/>
                <w:vertAlign w:val="baseline"/>
                <w:rtl w:val="0"/>
              </w:rPr>
              <w:t xml:space="preserve">DICIEMBRE</w:t>
            </w:r>
          </w:p>
        </w:tc>
      </w:tr>
      <w:tr>
        <w:trPr>
          <w:cantSplit w:val="0"/>
          <w:trHeight w:val="1134" w:hRule="atLeast"/>
          <w:tblHeader w:val="0"/>
        </w:trPr>
        <w:tc>
          <w:tcPr>
            <w:tcBorders>
              <w:left w:color="000000" w:space="0" w:sz="0" w:val="nil"/>
              <w:bottom w:color="000000" w:space="0" w:sz="0" w:val="nil"/>
            </w:tcBorders>
            <w:shd w:fill="ffffff" w:val="clear"/>
            <w:vAlign w:val="top"/>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Registro De Informacion En Srft</w:t>
            </w:r>
            <w:r w:rsidDel="00000000" w:rsidR="00000000" w:rsidRPr="00000000">
              <w:rPr>
                <w:rtl w:val="0"/>
              </w:rPr>
            </w:r>
          </w:p>
        </w:tc>
        <w:tc>
          <w:tcPr>
            <w:shd w:fill="auto" w:val="clear"/>
            <w:vAlign w:val="top"/>
          </w:tcPr>
          <w:p w:rsidR="00000000" w:rsidDel="00000000" w:rsidP="00000000" w:rsidRDefault="00000000" w:rsidRPr="00000000" w14:paraId="00000059">
            <w:pPr>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5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Comunicar el ejercicio, destino y resultados obtenidos.</w:t>
            </w:r>
          </w:p>
        </w:tc>
        <w:tc>
          <w:tcPr>
            <w:shd w:fill="auto" w:val="clear"/>
            <w:vAlign w:val="top"/>
          </w:tcPr>
          <w:p w:rsidR="00000000" w:rsidDel="00000000" w:rsidP="00000000" w:rsidRDefault="00000000" w:rsidRPr="00000000" w14:paraId="0000005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Reportes</w:t>
            </w:r>
          </w:p>
        </w:tc>
        <w:tc>
          <w:tcPr>
            <w:shd w:fill="auto" w:val="clear"/>
            <w:vAlign w:val="top"/>
          </w:tcPr>
          <w:p w:rsidR="00000000" w:rsidDel="00000000" w:rsidP="00000000" w:rsidRDefault="00000000" w:rsidRPr="00000000" w14:paraId="0000005C">
            <w:pPr>
              <w:ind w:left="113" w:right="113" w:firstLine="0"/>
              <w:rPr>
                <w:rFonts w:ascii="Arial" w:cs="Arial" w:eastAsia="Arial" w:hAnsi="Arial"/>
                <w:i w:val="0"/>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5D">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5E">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5F">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0">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61">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2">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3">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64">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5">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6">
            <w:pPr>
              <w:ind w:left="113" w:right="113" w:firstLine="0"/>
              <w:rPr>
                <w:rFonts w:ascii="Arial" w:cs="Arial" w:eastAsia="Arial" w:hAnsi="Arial"/>
                <w:sz w:val="18"/>
                <w:szCs w:val="18"/>
                <w:vertAlign w:val="baseline"/>
              </w:rPr>
            </w:pPr>
            <w:r w:rsidDel="00000000" w:rsidR="00000000" w:rsidRPr="00000000">
              <w:rPr>
                <w:rtl w:val="0"/>
              </w:rPr>
            </w:r>
          </w:p>
        </w:tc>
        <w:tc>
          <w:tcPr>
            <w:gridSpan w:val="2"/>
            <w:shd w:fill="d9d9d9" w:val="clear"/>
            <w:vAlign w:val="top"/>
          </w:tcPr>
          <w:p w:rsidR="00000000" w:rsidDel="00000000" w:rsidP="00000000" w:rsidRDefault="00000000" w:rsidRPr="00000000" w14:paraId="00000067">
            <w:pPr>
              <w:ind w:left="113" w:right="113" w:firstLine="0"/>
              <w:rPr>
                <w:rFonts w:ascii="Arial" w:cs="Arial" w:eastAsia="Arial" w:hAnsi="Arial"/>
                <w:sz w:val="18"/>
                <w:szCs w:val="18"/>
                <w:vertAlign w:val="baseline"/>
              </w:rPr>
            </w:pPr>
            <w:r w:rsidDel="00000000" w:rsidR="00000000" w:rsidRPr="00000000">
              <w:rPr>
                <w:rtl w:val="0"/>
              </w:rPr>
            </w:r>
          </w:p>
        </w:tc>
      </w:tr>
      <w:tr>
        <w:trPr>
          <w:cantSplit w:val="0"/>
          <w:trHeight w:val="1134" w:hRule="atLeast"/>
          <w:tblHeader w:val="0"/>
        </w:trPr>
        <w:tc>
          <w:tcPr>
            <w:tcBorders>
              <w:left w:color="000000" w:space="0" w:sz="0" w:val="nil"/>
              <w:bottom w:color="000000" w:space="0" w:sz="0" w:val="nil"/>
            </w:tcBorders>
            <w:shd w:fill="ffffff" w:val="clear"/>
            <w:vAlign w:val="top"/>
          </w:tcPr>
          <w:p w:rsidR="00000000" w:rsidDel="00000000" w:rsidP="00000000" w:rsidRDefault="00000000" w:rsidRPr="00000000" w14:paraId="00000069">
            <w:pPr>
              <w:jc w:val="center"/>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Programacion Y Aplicación De La Ley De Ingresos</w:t>
            </w:r>
            <w:r w:rsidDel="00000000" w:rsidR="00000000" w:rsidRPr="00000000">
              <w:rPr>
                <w:rtl w:val="0"/>
              </w:rPr>
            </w:r>
          </w:p>
        </w:tc>
        <w:tc>
          <w:tcPr>
            <w:shd w:fill="auto" w:val="clear"/>
            <w:vAlign w:val="top"/>
          </w:tcPr>
          <w:p w:rsidR="00000000" w:rsidDel="00000000" w:rsidP="00000000" w:rsidRDefault="00000000" w:rsidRPr="00000000" w14:paraId="000000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Desarrollar los conceptos bajo los cuales se podrán percibir los recursos permitiendo se puedan cubrir los gastos del municipio durante el ejercicio fiscal.</w:t>
            </w:r>
          </w:p>
          <w:p w:rsidR="00000000" w:rsidDel="00000000" w:rsidP="00000000" w:rsidRDefault="00000000" w:rsidRPr="00000000" w14:paraId="0000006C">
            <w:pPr>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Aprobación de la Ley de Ingresos para el ejercicio fiscal (enero-diciembre de cada año)</w:t>
            </w:r>
          </w:p>
        </w:tc>
        <w:tc>
          <w:tcPr>
            <w:shd w:fill="auto" w:val="clear"/>
            <w:vAlign w:val="top"/>
          </w:tcPr>
          <w:p w:rsidR="00000000" w:rsidDel="00000000" w:rsidP="00000000" w:rsidRDefault="00000000" w:rsidRPr="00000000" w14:paraId="0000006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Aprobación y publicación por el Congreso del Estado de Jalisco.</w:t>
            </w:r>
          </w:p>
        </w:tc>
        <w:tc>
          <w:tcPr>
            <w:shd w:fill="auto" w:val="clear"/>
            <w:vAlign w:val="top"/>
          </w:tcPr>
          <w:p w:rsidR="00000000" w:rsidDel="00000000" w:rsidP="00000000" w:rsidRDefault="00000000" w:rsidRPr="00000000" w14:paraId="0000006F">
            <w:pPr>
              <w:ind w:left="113" w:right="113" w:firstLine="0"/>
              <w:rPr>
                <w:rFonts w:ascii="Arial" w:cs="Arial" w:eastAsia="Arial" w:hAnsi="Arial"/>
                <w:i w:val="0"/>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0">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1">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2">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3">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4">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5">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76">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77">
            <w:pPr>
              <w:ind w:left="113" w:right="113" w:firstLine="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8">
            <w:pPr>
              <w:ind w:left="113" w:right="113" w:firstLine="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9">
            <w:pPr>
              <w:ind w:left="113" w:right="113" w:firstLine="0"/>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7A">
            <w:pPr>
              <w:ind w:left="113" w:right="113" w:firstLine="0"/>
              <w:rPr>
                <w:rFonts w:ascii="Arial" w:cs="Arial" w:eastAsia="Arial" w:hAnsi="Arial"/>
                <w:sz w:val="18"/>
                <w:szCs w:val="18"/>
                <w:vertAlign w:val="baseline"/>
              </w:rPr>
            </w:pPr>
            <w:r w:rsidDel="00000000" w:rsidR="00000000" w:rsidRPr="00000000">
              <w:rPr>
                <w:rtl w:val="0"/>
              </w:rPr>
            </w:r>
          </w:p>
        </w:tc>
      </w:tr>
      <w:tr>
        <w:trPr>
          <w:cantSplit w:val="0"/>
          <w:trHeight w:val="1134" w:hRule="atLeast"/>
          <w:tblHeader w:val="0"/>
        </w:trPr>
        <w:tc>
          <w:tcPr>
            <w:tcBorders>
              <w:left w:color="000000" w:space="0" w:sz="0" w:val="nil"/>
              <w:bottom w:color="000000" w:space="0" w:sz="0" w:val="nil"/>
            </w:tcBorders>
            <w:shd w:fill="ffffff" w:val="clear"/>
            <w:vAlign w:val="top"/>
          </w:tcPr>
          <w:p w:rsidR="00000000" w:rsidDel="00000000" w:rsidP="00000000" w:rsidRDefault="00000000" w:rsidRPr="00000000" w14:paraId="0000007C">
            <w:pPr>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Elaboracion Del Presupuesto De Egresos</w:t>
            </w:r>
            <w:r w:rsidDel="00000000" w:rsidR="00000000" w:rsidRPr="00000000">
              <w:rPr>
                <w:rtl w:val="0"/>
              </w:rPr>
            </w:r>
          </w:p>
        </w:tc>
        <w:tc>
          <w:tcPr>
            <w:shd w:fill="auto" w:val="clear"/>
            <w:vAlign w:val="center"/>
          </w:tcPr>
          <w:p w:rsidR="00000000" w:rsidDel="00000000" w:rsidP="00000000" w:rsidRDefault="00000000" w:rsidRPr="00000000" w14:paraId="0000007E">
            <w:pPr>
              <w:rPr>
                <w:rFonts w:ascii="Arial" w:cs="Arial" w:eastAsia="Arial" w:hAnsi="Arial"/>
                <w:color w:val="202124"/>
                <w:sz w:val="18"/>
                <w:szCs w:val="18"/>
                <w:highlight w:val="white"/>
                <w:vertAlign w:val="baseline"/>
              </w:rPr>
            </w:pPr>
            <w:r w:rsidDel="00000000" w:rsidR="00000000" w:rsidRPr="00000000">
              <w:rPr>
                <w:rFonts w:ascii="Arial" w:cs="Arial" w:eastAsia="Arial" w:hAnsi="Arial"/>
                <w:color w:val="202124"/>
                <w:sz w:val="18"/>
                <w:szCs w:val="18"/>
                <w:highlight w:val="white"/>
                <w:vertAlign w:val="baseline"/>
                <w:rtl w:val="0"/>
              </w:rPr>
              <w:t xml:space="preserve">Planear la cantidad, la forma de distribución y el destino de los recursos públicos.</w:t>
            </w:r>
          </w:p>
        </w:tc>
        <w:tc>
          <w:tcPr>
            <w:shd w:fill="auto" w:val="clear"/>
            <w:vAlign w:val="center"/>
          </w:tcPr>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Presentar al pleno del Ayuntamiento el presupuesto de egresos, para su análisis y aprobación.</w:t>
            </w:r>
          </w:p>
        </w:tc>
        <w:tc>
          <w:tcPr>
            <w:shd w:fill="auto" w:val="clear"/>
            <w:vAlign w:val="center"/>
          </w:tcPr>
          <w:p w:rsidR="00000000" w:rsidDel="00000000" w:rsidP="00000000" w:rsidRDefault="00000000" w:rsidRPr="00000000" w14:paraId="0000008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Aprobación por el Pleno del Ayuntamiento</w:t>
            </w:r>
          </w:p>
        </w:tc>
        <w:tc>
          <w:tcPr>
            <w:shd w:fill="auto" w:val="clear"/>
            <w:vAlign w:val="top"/>
          </w:tcPr>
          <w:p w:rsidR="00000000" w:rsidDel="00000000" w:rsidP="00000000" w:rsidRDefault="00000000" w:rsidRPr="00000000" w14:paraId="00000082">
            <w:pPr>
              <w:ind w:left="113" w:right="113" w:firstLine="0"/>
              <w:rPr>
                <w:rFonts w:ascii="Arial" w:cs="Arial" w:eastAsia="Arial" w:hAnsi="Arial"/>
                <w:i w:val="0"/>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3">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4">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5">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6">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7">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8">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9">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A">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B">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C">
            <w:pPr>
              <w:ind w:left="113" w:right="113" w:firstLine="0"/>
              <w:rPr>
                <w:rFonts w:ascii="Arial" w:cs="Arial" w:eastAsia="Arial" w:hAnsi="Arial"/>
                <w:sz w:val="18"/>
                <w:szCs w:val="18"/>
                <w:vertAlign w:val="baseline"/>
              </w:rPr>
            </w:pPr>
            <w:r w:rsidDel="00000000" w:rsidR="00000000" w:rsidRPr="00000000">
              <w:rPr>
                <w:rtl w:val="0"/>
              </w:rPr>
            </w:r>
          </w:p>
        </w:tc>
        <w:tc>
          <w:tcPr>
            <w:gridSpan w:val="2"/>
            <w:shd w:fill="d9d9d9" w:val="clear"/>
            <w:vAlign w:val="top"/>
          </w:tcPr>
          <w:p w:rsidR="00000000" w:rsidDel="00000000" w:rsidP="00000000" w:rsidRDefault="00000000" w:rsidRPr="00000000" w14:paraId="0000008D">
            <w:pPr>
              <w:ind w:left="113" w:right="113" w:firstLine="0"/>
              <w:rPr>
                <w:rFonts w:ascii="Arial" w:cs="Arial" w:eastAsia="Arial" w:hAnsi="Arial"/>
                <w:sz w:val="18"/>
                <w:szCs w:val="18"/>
                <w:vertAlign w:val="baseline"/>
              </w:rPr>
            </w:pPr>
            <w:r w:rsidDel="00000000" w:rsidR="00000000" w:rsidRPr="00000000">
              <w:rPr>
                <w:rtl w:val="0"/>
              </w:rPr>
            </w:r>
          </w:p>
        </w:tc>
      </w:tr>
      <w:tr>
        <w:trPr>
          <w:cantSplit w:val="0"/>
          <w:trHeight w:val="1134" w:hRule="atLeast"/>
          <w:tblHeader w:val="0"/>
        </w:trPr>
        <w:tc>
          <w:tcPr>
            <w:tcBorders>
              <w:left w:color="000000" w:space="0" w:sz="0" w:val="nil"/>
              <w:bottom w:color="000000" w:space="0" w:sz="0" w:val="nil"/>
            </w:tcBorders>
            <w:shd w:fill="auto" w:val="clear"/>
            <w:vAlign w:val="top"/>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Aumento En La Recaudacion Del Impuesto </w:t>
            </w:r>
            <w:r w:rsidDel="00000000" w:rsidR="00000000" w:rsidRPr="00000000">
              <w:rPr>
                <w:rtl w:val="0"/>
              </w:rPr>
            </w:r>
          </w:p>
        </w:tc>
        <w:tc>
          <w:tcPr>
            <w:shd w:fill="auto" w:val="clear"/>
            <w:vAlign w:val="center"/>
          </w:tcPr>
          <w:p w:rsidR="00000000" w:rsidDel="00000000" w:rsidP="00000000" w:rsidRDefault="00000000" w:rsidRPr="00000000" w14:paraId="00000090">
            <w:pPr>
              <w:rPr>
                <w:rFonts w:ascii="Arial" w:cs="Arial" w:eastAsia="Arial" w:hAnsi="Arial"/>
                <w:color w:val="202124"/>
                <w:sz w:val="18"/>
                <w:szCs w:val="18"/>
                <w:highlight w:val="white"/>
                <w:vertAlign w:val="baseline"/>
              </w:rPr>
            </w:pPr>
            <w:r w:rsidDel="00000000" w:rsidR="00000000" w:rsidRPr="00000000">
              <w:rPr>
                <w:rFonts w:ascii="Arial" w:cs="Arial" w:eastAsia="Arial" w:hAnsi="Arial"/>
                <w:color w:val="202124"/>
                <w:sz w:val="18"/>
                <w:szCs w:val="18"/>
                <w:highlight w:val="white"/>
                <w:vertAlign w:val="baseline"/>
                <w:rtl w:val="0"/>
              </w:rPr>
              <w:t xml:space="preserve">Acrecentar la recaudación del impuesto </w:t>
            </w:r>
            <w:r w:rsidDel="00000000" w:rsidR="00000000" w:rsidRPr="00000000">
              <w:rPr>
                <w:rFonts w:ascii="Arial" w:cs="Arial" w:eastAsia="Arial" w:hAnsi="Arial"/>
                <w:b w:val="1"/>
                <w:i w:val="1"/>
                <w:color w:val="202124"/>
                <w:sz w:val="18"/>
                <w:szCs w:val="18"/>
                <w:highlight w:val="white"/>
                <w:vertAlign w:val="baseline"/>
                <w:rtl w:val="0"/>
              </w:rPr>
              <w:t xml:space="preserve">predial</w:t>
            </w:r>
            <w:r w:rsidDel="00000000" w:rsidR="00000000" w:rsidRPr="00000000">
              <w:rPr>
                <w:rtl w:val="0"/>
              </w:rPr>
            </w:r>
          </w:p>
        </w:tc>
        <w:tc>
          <w:tcPr>
            <w:shd w:fill="auto" w:val="clear"/>
            <w:vAlign w:val="center"/>
          </w:tcPr>
          <w:p w:rsidR="00000000" w:rsidDel="00000000" w:rsidP="00000000" w:rsidRDefault="00000000" w:rsidRPr="00000000" w14:paraId="0000009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Que el porcentaje de cuentas no pagadas disminuya</w:t>
            </w:r>
          </w:p>
        </w:tc>
        <w:tc>
          <w:tcPr>
            <w:shd w:fill="auto" w:val="clear"/>
            <w:vAlign w:val="center"/>
          </w:tcPr>
          <w:p w:rsidR="00000000" w:rsidDel="00000000" w:rsidP="00000000" w:rsidRDefault="00000000" w:rsidRPr="00000000" w14:paraId="000000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Total de cuentas pagadas</w:t>
            </w:r>
          </w:p>
        </w:tc>
        <w:tc>
          <w:tcPr>
            <w:shd w:fill="d9d9d9" w:val="clear"/>
            <w:vAlign w:val="top"/>
          </w:tcPr>
          <w:p w:rsidR="00000000" w:rsidDel="00000000" w:rsidP="00000000" w:rsidRDefault="00000000" w:rsidRPr="00000000" w14:paraId="00000093">
            <w:pPr>
              <w:ind w:left="113" w:right="113" w:firstLine="0"/>
              <w:rPr>
                <w:rFonts w:ascii="Arial" w:cs="Arial" w:eastAsia="Arial" w:hAnsi="Arial"/>
                <w:i w:val="0"/>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4">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5">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6">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7">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8">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9">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A">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B">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C">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9D">
            <w:pPr>
              <w:ind w:left="113" w:right="113" w:firstLine="0"/>
              <w:rPr>
                <w:rFonts w:ascii="Arial" w:cs="Arial" w:eastAsia="Arial" w:hAnsi="Arial"/>
                <w:sz w:val="18"/>
                <w:szCs w:val="18"/>
                <w:vertAlign w:val="baseline"/>
              </w:rPr>
            </w:pPr>
            <w:r w:rsidDel="00000000" w:rsidR="00000000" w:rsidRPr="00000000">
              <w:rPr>
                <w:rtl w:val="0"/>
              </w:rPr>
            </w:r>
          </w:p>
        </w:tc>
        <w:tc>
          <w:tcPr>
            <w:gridSpan w:val="2"/>
            <w:shd w:fill="d9d9d9" w:val="clear"/>
            <w:vAlign w:val="top"/>
          </w:tcPr>
          <w:p w:rsidR="00000000" w:rsidDel="00000000" w:rsidP="00000000" w:rsidRDefault="00000000" w:rsidRPr="00000000" w14:paraId="0000009E">
            <w:pPr>
              <w:ind w:left="113" w:right="113" w:firstLine="0"/>
              <w:rPr>
                <w:rFonts w:ascii="Arial" w:cs="Arial" w:eastAsia="Arial" w:hAnsi="Arial"/>
                <w:sz w:val="18"/>
                <w:szCs w:val="18"/>
                <w:vertAlign w:val="baseline"/>
              </w:rPr>
            </w:pPr>
            <w:r w:rsidDel="00000000" w:rsidR="00000000" w:rsidRPr="00000000">
              <w:rPr>
                <w:rtl w:val="0"/>
              </w:rPr>
            </w:r>
          </w:p>
        </w:tc>
      </w:tr>
      <w:tr>
        <w:trPr>
          <w:cantSplit w:val="0"/>
          <w:trHeight w:val="1134" w:hRule="atLeast"/>
          <w:tblHeader w:val="0"/>
        </w:trPr>
        <w:tc>
          <w:tcPr>
            <w:tcBorders>
              <w:left w:color="000000" w:space="0" w:sz="0" w:val="nil"/>
              <w:bottom w:color="000000" w:space="0" w:sz="0" w:val="nil"/>
            </w:tcBorders>
            <w:shd w:fill="auto" w:val="clear"/>
            <w:vAlign w:val="center"/>
          </w:tcPr>
          <w:p w:rsidR="00000000" w:rsidDel="00000000" w:rsidP="00000000" w:rsidRDefault="00000000" w:rsidRPr="00000000" w14:paraId="000000A0">
            <w:pPr>
              <w:jc w:val="right"/>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Pago De La Deuda Pública</w:t>
            </w:r>
            <w:r w:rsidDel="00000000" w:rsidR="00000000" w:rsidRPr="00000000">
              <w:rPr>
                <w:rtl w:val="0"/>
              </w:rPr>
            </w:r>
          </w:p>
        </w:tc>
        <w:tc>
          <w:tcPr>
            <w:shd w:fill="auto" w:val="clear"/>
            <w:vAlign w:val="center"/>
          </w:tcPr>
          <w:p w:rsidR="00000000" w:rsidDel="00000000" w:rsidP="00000000" w:rsidRDefault="00000000" w:rsidRPr="00000000" w14:paraId="000000A1">
            <w:pPr>
              <w:rPr>
                <w:rFonts w:ascii="Arial" w:cs="Arial" w:eastAsia="Arial" w:hAnsi="Arial"/>
                <w:color w:val="202124"/>
                <w:sz w:val="18"/>
                <w:szCs w:val="18"/>
                <w:highlight w:val="white"/>
                <w:vertAlign w:val="baseline"/>
              </w:rPr>
            </w:pPr>
            <w:r w:rsidDel="00000000" w:rsidR="00000000" w:rsidRPr="00000000">
              <w:rPr>
                <w:rFonts w:ascii="Arial" w:cs="Arial" w:eastAsia="Arial" w:hAnsi="Arial"/>
                <w:color w:val="202124"/>
                <w:sz w:val="18"/>
                <w:szCs w:val="18"/>
                <w:highlight w:val="white"/>
                <w:vertAlign w:val="baseline"/>
                <w:rtl w:val="0"/>
              </w:rPr>
              <w:t xml:space="preserve">Efectuar de manera mensual el pago a la institución financiera </w:t>
            </w:r>
          </w:p>
        </w:tc>
        <w:tc>
          <w:tcPr>
            <w:shd w:fill="auto" w:val="clear"/>
            <w:vAlign w:val="center"/>
          </w:tcPr>
          <w:p w:rsidR="00000000" w:rsidDel="00000000" w:rsidP="00000000" w:rsidRDefault="00000000" w:rsidRPr="00000000" w14:paraId="000000A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Disminuir el adeudo</w:t>
            </w:r>
          </w:p>
        </w:tc>
        <w:tc>
          <w:tcPr>
            <w:shd w:fill="auto" w:val="clear"/>
            <w:vAlign w:val="center"/>
          </w:tcPr>
          <w:p w:rsidR="00000000" w:rsidDel="00000000" w:rsidP="00000000" w:rsidRDefault="00000000" w:rsidRPr="00000000" w14:paraId="000000A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Estados de cuenta</w:t>
            </w:r>
          </w:p>
        </w:tc>
        <w:tc>
          <w:tcPr>
            <w:shd w:fill="d9d9d9" w:val="clear"/>
            <w:vAlign w:val="top"/>
          </w:tcPr>
          <w:p w:rsidR="00000000" w:rsidDel="00000000" w:rsidP="00000000" w:rsidRDefault="00000000" w:rsidRPr="00000000" w14:paraId="000000A4">
            <w:pPr>
              <w:ind w:left="113" w:right="113" w:firstLine="0"/>
              <w:rPr>
                <w:rFonts w:ascii="Arial" w:cs="Arial" w:eastAsia="Arial" w:hAnsi="Arial"/>
                <w:i w:val="0"/>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5">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6">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7">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8">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9">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A">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B">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C">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D">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AE">
            <w:pPr>
              <w:ind w:left="113" w:right="113" w:firstLine="0"/>
              <w:rPr>
                <w:rFonts w:ascii="Arial" w:cs="Arial" w:eastAsia="Arial" w:hAnsi="Arial"/>
                <w:sz w:val="18"/>
                <w:szCs w:val="18"/>
                <w:vertAlign w:val="baseline"/>
              </w:rPr>
            </w:pPr>
            <w:r w:rsidDel="00000000" w:rsidR="00000000" w:rsidRPr="00000000">
              <w:rPr>
                <w:rtl w:val="0"/>
              </w:rPr>
            </w:r>
          </w:p>
        </w:tc>
        <w:tc>
          <w:tcPr>
            <w:gridSpan w:val="2"/>
            <w:shd w:fill="d9d9d9" w:val="clear"/>
            <w:vAlign w:val="top"/>
          </w:tcPr>
          <w:p w:rsidR="00000000" w:rsidDel="00000000" w:rsidP="00000000" w:rsidRDefault="00000000" w:rsidRPr="00000000" w14:paraId="000000AF">
            <w:pPr>
              <w:ind w:left="113" w:right="113" w:firstLine="0"/>
              <w:rPr>
                <w:rFonts w:ascii="Arial" w:cs="Arial" w:eastAsia="Arial" w:hAnsi="Arial"/>
                <w:sz w:val="18"/>
                <w:szCs w:val="18"/>
                <w:vertAlign w:val="baseline"/>
              </w:rPr>
            </w:pPr>
            <w:r w:rsidDel="00000000" w:rsidR="00000000" w:rsidRPr="00000000">
              <w:rPr>
                <w:rtl w:val="0"/>
              </w:rPr>
            </w:r>
          </w:p>
        </w:tc>
      </w:tr>
      <w:tr>
        <w:trPr>
          <w:cantSplit w:val="0"/>
          <w:trHeight w:val="1134" w:hRule="atLeast"/>
          <w:tblHeader w:val="0"/>
        </w:trPr>
        <w:tc>
          <w:tcPr>
            <w:tcBorders>
              <w:left w:color="000000" w:space="0" w:sz="0" w:val="nil"/>
              <w:bottom w:color="000000" w:space="0" w:sz="0" w:val="nil"/>
            </w:tcBorders>
            <w:shd w:fill="ffffff" w:val="clear"/>
            <w:vAlign w:val="center"/>
          </w:tcPr>
          <w:p w:rsidR="00000000" w:rsidDel="00000000" w:rsidP="00000000" w:rsidRDefault="00000000" w:rsidRPr="00000000" w14:paraId="000000B1">
            <w:pPr>
              <w:jc w:val="right"/>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Cuenta</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b w:val="1"/>
                <w:i w:val="1"/>
                <w:sz w:val="18"/>
                <w:szCs w:val="18"/>
                <w:rtl w:val="0"/>
              </w:rPr>
              <w:t xml:space="preserve">Pública</w:t>
            </w:r>
            <w:r w:rsidDel="00000000" w:rsidR="00000000" w:rsidRPr="00000000">
              <w:rPr>
                <w:rtl w:val="0"/>
              </w:rPr>
            </w:r>
          </w:p>
        </w:tc>
        <w:tc>
          <w:tcPr>
            <w:shd w:fill="auto" w:val="clear"/>
            <w:vAlign w:val="center"/>
          </w:tcPr>
          <w:p w:rsidR="00000000" w:rsidDel="00000000" w:rsidP="00000000" w:rsidRDefault="00000000" w:rsidRPr="00000000" w14:paraId="000000B2">
            <w:pPr>
              <w:rPr>
                <w:rFonts w:ascii="Arial" w:cs="Arial" w:eastAsia="Arial" w:hAnsi="Arial"/>
                <w:color w:val="202124"/>
                <w:sz w:val="18"/>
                <w:szCs w:val="18"/>
                <w:highlight w:val="white"/>
                <w:vertAlign w:val="baseline"/>
              </w:rPr>
            </w:pPr>
            <w:r w:rsidDel="00000000" w:rsidR="00000000" w:rsidRPr="00000000">
              <w:rPr>
                <w:rFonts w:ascii="Arial" w:cs="Arial" w:eastAsia="Arial" w:hAnsi="Arial"/>
                <w:sz w:val="18"/>
                <w:szCs w:val="18"/>
                <w:vertAlign w:val="baseline"/>
                <w:rtl w:val="0"/>
              </w:rPr>
              <w:t xml:space="preserve">Emisión de informes periódicos para la formulación de la </w:t>
            </w:r>
            <w:r w:rsidDel="00000000" w:rsidR="00000000" w:rsidRPr="00000000">
              <w:rPr>
                <w:rFonts w:ascii="Arial" w:cs="Arial" w:eastAsia="Arial" w:hAnsi="Arial"/>
                <w:b w:val="1"/>
                <w:i w:val="1"/>
                <w:sz w:val="18"/>
                <w:szCs w:val="18"/>
                <w:vertAlign w:val="baseline"/>
                <w:rtl w:val="0"/>
              </w:rPr>
              <w:t xml:space="preserve">CUENTA PÚBLICA ANUAL</w:t>
            </w:r>
            <w:r w:rsidDel="00000000" w:rsidR="00000000" w:rsidRPr="00000000">
              <w:rPr>
                <w:rtl w:val="0"/>
              </w:rPr>
            </w:r>
          </w:p>
        </w:tc>
        <w:tc>
          <w:tcPr>
            <w:shd w:fill="auto" w:val="clear"/>
            <w:vAlign w:val="center"/>
          </w:tcPr>
          <w:p w:rsidR="00000000" w:rsidDel="00000000" w:rsidP="00000000" w:rsidRDefault="00000000" w:rsidRPr="00000000" w14:paraId="000000B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presentar a la ASEJ (auditoria superior del Estado de Jalisco) la cuenta pública para su revisión y fiscalización</w:t>
            </w:r>
          </w:p>
        </w:tc>
        <w:tc>
          <w:tcPr>
            <w:shd w:fill="auto" w:val="clear"/>
            <w:vAlign w:val="center"/>
          </w:tcPr>
          <w:p w:rsidR="00000000" w:rsidDel="00000000" w:rsidP="00000000" w:rsidRDefault="00000000" w:rsidRPr="00000000" w14:paraId="000000B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Aprobación por la ASEJ </w:t>
            </w:r>
          </w:p>
        </w:tc>
        <w:tc>
          <w:tcPr>
            <w:shd w:fill="auto" w:val="clear"/>
            <w:vAlign w:val="top"/>
          </w:tcPr>
          <w:p w:rsidR="00000000" w:rsidDel="00000000" w:rsidP="00000000" w:rsidRDefault="00000000" w:rsidRPr="00000000" w14:paraId="000000B5">
            <w:pPr>
              <w:ind w:left="113" w:right="113" w:firstLine="0"/>
              <w:rPr>
                <w:rFonts w:ascii="Arial" w:cs="Arial" w:eastAsia="Arial" w:hAnsi="Arial"/>
                <w:i w:val="0"/>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6">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7">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8">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9">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A">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B">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C">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D">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E">
            <w:pPr>
              <w:ind w:left="113" w:right="113" w:firstLine="0"/>
              <w:rPr>
                <w:rFonts w:ascii="Arial" w:cs="Arial" w:eastAsia="Arial" w:hAnsi="Arial"/>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BF">
            <w:pPr>
              <w:ind w:left="113" w:right="113" w:firstLine="0"/>
              <w:rPr>
                <w:rFonts w:ascii="Arial" w:cs="Arial" w:eastAsia="Arial" w:hAnsi="Arial"/>
                <w:sz w:val="18"/>
                <w:szCs w:val="18"/>
                <w:vertAlign w:val="baseline"/>
              </w:rPr>
            </w:pPr>
            <w:r w:rsidDel="00000000" w:rsidR="00000000" w:rsidRPr="00000000">
              <w:rPr>
                <w:rtl w:val="0"/>
              </w:rPr>
            </w:r>
          </w:p>
        </w:tc>
        <w:tc>
          <w:tcPr>
            <w:gridSpan w:val="2"/>
            <w:shd w:fill="d9d9d9" w:val="clear"/>
            <w:vAlign w:val="top"/>
          </w:tcPr>
          <w:p w:rsidR="00000000" w:rsidDel="00000000" w:rsidP="00000000" w:rsidRDefault="00000000" w:rsidRPr="00000000" w14:paraId="000000C0">
            <w:pPr>
              <w:ind w:left="113" w:right="113" w:firstLine="0"/>
              <w:rPr>
                <w:rFonts w:ascii="Arial" w:cs="Arial" w:eastAsia="Arial" w:hAnsi="Arial"/>
                <w:sz w:val="18"/>
                <w:szCs w:val="18"/>
                <w:vertAlign w:val="baseline"/>
              </w:rPr>
            </w:pPr>
            <w:r w:rsidDel="00000000" w:rsidR="00000000" w:rsidRPr="00000000">
              <w:rPr>
                <w:rtl w:val="0"/>
              </w:rPr>
            </w:r>
          </w:p>
        </w:tc>
      </w:tr>
      <w:tr>
        <w:trPr>
          <w:cantSplit w:val="0"/>
          <w:trHeight w:val="1134" w:hRule="atLeast"/>
          <w:tblHeader w:val="0"/>
        </w:trPr>
        <w:tc>
          <w:tcPr>
            <w:tcBorders>
              <w:left w:color="000000" w:space="0" w:sz="0" w:val="nil"/>
              <w:bottom w:color="000000" w:space="0" w:sz="0" w:val="nil"/>
            </w:tcBorders>
            <w:shd w:fill="auto" w:val="clear"/>
            <w:vAlign w:val="center"/>
          </w:tcPr>
          <w:p w:rsidR="00000000" w:rsidDel="00000000" w:rsidP="00000000" w:rsidRDefault="00000000" w:rsidRPr="00000000" w14:paraId="000000C2">
            <w:pPr>
              <w:jc w:val="right"/>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Los Ingresos Municipales Por Concepto De Participaciones Federales Y Estatales, Así Como Por Ingresos Propios</w:t>
            </w:r>
            <w:r w:rsidDel="00000000" w:rsidR="00000000" w:rsidRPr="00000000">
              <w:rPr>
                <w:rtl w:val="0"/>
              </w:rPr>
            </w:r>
          </w:p>
          <w:p w:rsidR="00000000" w:rsidDel="00000000" w:rsidP="00000000" w:rsidRDefault="00000000" w:rsidRPr="00000000" w14:paraId="000000C3">
            <w:pPr>
              <w:jc w:val="right"/>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C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Reportar la cantidad de recursos económicos con los que cuenta el municipio.</w:t>
            </w:r>
          </w:p>
        </w:tc>
        <w:tc>
          <w:tcPr>
            <w:shd w:fill="auto" w:val="clear"/>
            <w:vAlign w:val="center"/>
          </w:tcPr>
          <w:p w:rsidR="00000000" w:rsidDel="00000000" w:rsidP="00000000" w:rsidRDefault="00000000" w:rsidRPr="00000000" w14:paraId="000000C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Identificar el tipo de Ingreso y la cantidad </w:t>
            </w:r>
          </w:p>
        </w:tc>
        <w:tc>
          <w:tcPr>
            <w:shd w:fill="auto" w:val="clear"/>
            <w:vAlign w:val="center"/>
          </w:tcPr>
          <w:p w:rsidR="00000000" w:rsidDel="00000000" w:rsidP="00000000" w:rsidRDefault="00000000" w:rsidRPr="00000000" w14:paraId="000000C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 total de los recursos adquiridos</w:t>
            </w:r>
          </w:p>
        </w:tc>
        <w:tc>
          <w:tcPr>
            <w:shd w:fill="d9d9d9" w:val="clear"/>
            <w:vAlign w:val="top"/>
          </w:tcPr>
          <w:p w:rsidR="00000000" w:rsidDel="00000000" w:rsidP="00000000" w:rsidRDefault="00000000" w:rsidRPr="00000000" w14:paraId="000000C7">
            <w:pPr>
              <w:ind w:left="113" w:right="113" w:firstLine="0"/>
              <w:rPr>
                <w:rFonts w:ascii="Arial" w:cs="Arial" w:eastAsia="Arial" w:hAnsi="Arial"/>
                <w:i w:val="0"/>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8">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9">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A">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B">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C">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D">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E">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F">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D0">
            <w:pPr>
              <w:ind w:left="113" w:right="113" w:firstLine="0"/>
              <w:rPr>
                <w:rFonts w:ascii="Arial" w:cs="Arial" w:eastAsia="Arial" w:hAnsi="Arial"/>
                <w:sz w:val="18"/>
                <w:szCs w:val="18"/>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D1">
            <w:pPr>
              <w:ind w:left="113" w:right="113" w:firstLine="0"/>
              <w:rPr>
                <w:rFonts w:ascii="Arial" w:cs="Arial" w:eastAsia="Arial" w:hAnsi="Arial"/>
                <w:sz w:val="18"/>
                <w:szCs w:val="18"/>
                <w:vertAlign w:val="baseline"/>
              </w:rPr>
            </w:pPr>
            <w:r w:rsidDel="00000000" w:rsidR="00000000" w:rsidRPr="00000000">
              <w:rPr>
                <w:rtl w:val="0"/>
              </w:rPr>
            </w:r>
          </w:p>
        </w:tc>
        <w:tc>
          <w:tcPr>
            <w:gridSpan w:val="2"/>
            <w:shd w:fill="d9d9d9" w:val="clear"/>
            <w:vAlign w:val="top"/>
          </w:tcPr>
          <w:p w:rsidR="00000000" w:rsidDel="00000000" w:rsidP="00000000" w:rsidRDefault="00000000" w:rsidRPr="00000000" w14:paraId="000000D2">
            <w:pPr>
              <w:ind w:left="113" w:right="113" w:firstLine="0"/>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D4">
      <w:pPr>
        <w:rPr>
          <w:sz w:val="18"/>
          <w:szCs w:val="18"/>
          <w:vertAlign w:val="baseline"/>
        </w:rPr>
      </w:pPr>
      <w:r w:rsidDel="00000000" w:rsidR="00000000" w:rsidRPr="00000000">
        <w:rPr>
          <w:rtl w:val="0"/>
        </w:rPr>
      </w:r>
    </w:p>
    <w:sectPr>
      <w:headerReference r:id="rId7" w:type="default"/>
      <w:footerReference r:id="rId8" w:type="default"/>
      <w:pgSz w:h="19442" w:w="12242" w:orient="portrait"/>
      <w:pgMar w:bottom="1418" w:top="2835" w:left="3119" w:right="1701"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8"/>
        <w:tab w:val="right" w:pos="74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RCGM</w:t>
      <w:tab/>
    </w:r>
    <w:r w:rsidDel="00000000" w:rsidR="00000000" w:rsidRPr="00000000">
      <w:rPr>
        <w:rFonts w:ascii="Arial" w:cs="Arial" w:eastAsia="Arial" w:hAnsi="Arial"/>
        <w:sz w:val="18"/>
        <w:szCs w:val="18"/>
        <w:rtl w:val="0"/>
      </w:rPr>
      <w:t xml:space="preserve">Informar de manera trimestral por medio del Sistema Seguimiento de Recursos Federales Transferidos (</w:t>
    </w:r>
    <w:r w:rsidDel="00000000" w:rsidR="00000000" w:rsidRPr="00000000">
      <w:rPr>
        <w:rFonts w:ascii="Arial" w:cs="Arial" w:eastAsia="Arial" w:hAnsi="Arial"/>
        <w:b w:val="1"/>
        <w:sz w:val="18"/>
        <w:szCs w:val="18"/>
        <w:rtl w:val="0"/>
      </w:rPr>
      <w:t xml:space="preserve">SRFT</w:t>
    </w:r>
    <w:r w:rsidDel="00000000" w:rsidR="00000000" w:rsidRPr="00000000">
      <w:rPr>
        <w:rFonts w:ascii="Arial" w:cs="Arial" w:eastAsia="Arial" w:hAnsi="Arial"/>
        <w:sz w:val="18"/>
        <w:szCs w:val="18"/>
        <w:rtl w:val="0"/>
      </w:rPr>
      <w:t xml:space="preserve">) los movimientos realizados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 xml:space="preserve">Página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3151505</wp:posOffset>
          </wp:positionH>
          <wp:positionV relativeFrom="paragraph">
            <wp:posOffset>9325610</wp:posOffset>
          </wp:positionV>
          <wp:extent cx="1470660" cy="582295"/>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0660" cy="5822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1550670</wp:posOffset>
          </wp:positionH>
          <wp:positionV relativeFrom="paragraph">
            <wp:posOffset>3175</wp:posOffset>
          </wp:positionV>
          <wp:extent cx="1080135" cy="4254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80135" cy="425450"/>
                  </a:xfrm>
                  <a:prstGeom prst="rect"/>
                  <a:ln/>
                </pic:spPr>
              </pic:pic>
            </a:graphicData>
          </a:graphic>
        </wp:anchor>
      </w:drawing>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spacing w:after="0" w:lineRule="auto"/>
      <w:jc w:val="center"/>
      <w:rPr>
        <w:rFonts w:ascii="Arial" w:cs="Arial" w:eastAsia="Arial" w:hAnsi="Arial"/>
        <w:b w:val="0"/>
        <w:color w:val="595959"/>
        <w:sz w:val="28"/>
        <w:szCs w:val="28"/>
        <w:vertAlign w:val="baseline"/>
      </w:rPr>
    </w:pPr>
    <w:r w:rsidDel="00000000" w:rsidR="00000000" w:rsidRPr="00000000">
      <w:rPr>
        <w:rFonts w:ascii="Arial" w:cs="Arial" w:eastAsia="Arial" w:hAnsi="Arial"/>
        <w:b w:val="1"/>
        <w:color w:val="595959"/>
        <w:sz w:val="28"/>
        <w:szCs w:val="28"/>
        <w:vertAlign w:val="baseline"/>
        <w:rtl w:val="0"/>
      </w:rPr>
      <w:t xml:space="preserve">EL SALTO</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4043045</wp:posOffset>
          </wp:positionH>
          <wp:positionV relativeFrom="paragraph">
            <wp:posOffset>-243204</wp:posOffset>
          </wp:positionV>
          <wp:extent cx="1540510" cy="683895"/>
          <wp:effectExtent b="0" l="0" r="0" t="0"/>
          <wp:wrapNone/>
          <wp:docPr id="3" name="image4.jpg"/>
          <a:graphic>
            <a:graphicData uri="http://schemas.openxmlformats.org/drawingml/2006/picture">
              <pic:pic>
                <pic:nvPicPr>
                  <pic:cNvPr id="0" name="image4.jpg"/>
                  <pic:cNvPicPr preferRelativeResize="0"/>
                </pic:nvPicPr>
                <pic:blipFill>
                  <a:blip r:embed="rId2"/>
                  <a:srcRect b="39349" l="11892" r="9712" t="15020"/>
                  <a:stretch>
                    <a:fillRect/>
                  </a:stretch>
                </pic:blipFill>
                <pic:spPr>
                  <a:xfrm>
                    <a:off x="0" y="0"/>
                    <a:ext cx="1540510" cy="683895"/>
                  </a:xfrm>
                  <a:prstGeom prst="rect"/>
                  <a:ln/>
                </pic:spPr>
              </pic:pic>
            </a:graphicData>
          </a:graphic>
        </wp:anchor>
      </w:drawing>
    </w:r>
  </w:p>
  <w:p w:rsidR="00000000" w:rsidDel="00000000" w:rsidP="00000000" w:rsidRDefault="00000000" w:rsidRPr="00000000" w14:paraId="000000D6">
    <w:pPr>
      <w:spacing w:after="0" w:lineRule="auto"/>
      <w:jc w:val="center"/>
      <w:rPr>
        <w:rFonts w:ascii="Arial" w:cs="Arial" w:eastAsia="Arial" w:hAnsi="Arial"/>
        <w:b w:val="0"/>
        <w:color w:val="595959"/>
        <w:sz w:val="28"/>
        <w:szCs w:val="28"/>
        <w:vertAlign w:val="baseline"/>
      </w:rPr>
    </w:pPr>
    <w:r w:rsidDel="00000000" w:rsidR="00000000" w:rsidRPr="00000000">
      <w:rPr>
        <w:rFonts w:ascii="Arial" w:cs="Arial" w:eastAsia="Arial" w:hAnsi="Arial"/>
        <w:b w:val="1"/>
        <w:color w:val="595959"/>
        <w:sz w:val="28"/>
        <w:szCs w:val="28"/>
        <w:vertAlign w:val="baseline"/>
        <w:rtl w:val="0"/>
      </w:rPr>
      <w:t xml:space="preserve">GOBIERNO MUNICIPAL</w:t>
    </w:r>
    <w:r w:rsidDel="00000000" w:rsidR="00000000" w:rsidRPr="00000000">
      <w:rPr>
        <w:rtl w:val="0"/>
      </w:rPr>
    </w:r>
  </w:p>
  <w:p w:rsidR="00000000" w:rsidDel="00000000" w:rsidP="00000000" w:rsidRDefault="00000000" w:rsidRPr="00000000" w14:paraId="000000D7">
    <w:pPr>
      <w:spacing w:after="0" w:lineRule="auto"/>
      <w:jc w:val="center"/>
      <w:rPr>
        <w:rFonts w:ascii="Arial" w:cs="Arial" w:eastAsia="Arial" w:hAnsi="Arial"/>
        <w:b w:val="0"/>
        <w:color w:val="595959"/>
        <w:sz w:val="28"/>
        <w:szCs w:val="28"/>
        <w:vertAlign w:val="baseline"/>
      </w:rPr>
    </w:pPr>
    <w:r w:rsidDel="00000000" w:rsidR="00000000" w:rsidRPr="00000000">
      <w:rPr>
        <w:rFonts w:ascii="Arial" w:cs="Arial" w:eastAsia="Arial" w:hAnsi="Arial"/>
        <w:b w:val="1"/>
        <w:color w:val="595959"/>
        <w:sz w:val="28"/>
        <w:szCs w:val="28"/>
        <w:vertAlign w:val="baseline"/>
        <w:rtl w:val="0"/>
      </w:rPr>
      <w:t xml:space="preserve">PROGRAMA OPERATIVO ANUAL 2022</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30"/>
        <w:tab w:val="left" w:pos="4005"/>
        <w:tab w:val="right" w:pos="6461"/>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3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Roman"/>
      <w:lvlText w:val="%1."/>
      <w:lvlJc w:val="right"/>
      <w:pPr>
        <w:ind w:left="720" w:hanging="360"/>
      </w:pPr>
      <w:rPr>
        <w:b w:val="1"/>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paragraph" w:styleId="Título1">
    <w:name w:val="Título 1"/>
    <w:basedOn w:val="Normal"/>
    <w:next w:val="Normal"/>
    <w:autoRedefine w:val="0"/>
    <w:hidden w:val="0"/>
    <w:qFormat w:val="0"/>
    <w:pPr>
      <w:keepNext w:val="1"/>
      <w:suppressAutoHyphens w:val="1"/>
      <w:spacing w:after="60" w:before="240" w:line="259" w:lineRule="auto"/>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s-MX"/>
    </w:rPr>
  </w:style>
  <w:style w:type="paragraph" w:styleId="Título4">
    <w:name w:val="Título 4"/>
    <w:basedOn w:val="Normal"/>
    <w:next w:val="Título4"/>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3"/>
    </w:pPr>
    <w:rPr>
      <w:rFonts w:ascii="Times New Roman" w:eastAsia="Times New Roman" w:hAnsi="Times New Roman"/>
      <w:b w:val="1"/>
      <w:bCs w:val="1"/>
      <w:w w:val="100"/>
      <w:position w:val="-1"/>
      <w:sz w:val="24"/>
      <w:szCs w:val="24"/>
      <w:effect w:val="none"/>
      <w:vertAlign w:val="baseline"/>
      <w:cs w:val="0"/>
      <w:em w:val="none"/>
      <w:lang w:bidi="ar-SA" w:eastAsia="es-MX" w:val="es-MX"/>
    </w:rPr>
  </w:style>
  <w:style w:type="paragraph" w:styleId="Título5">
    <w:name w:val="Título 5"/>
    <w:basedOn w:val="Normal"/>
    <w:next w:val="Normal"/>
    <w:autoRedefine w:val="0"/>
    <w:hidden w:val="0"/>
    <w:qFormat w:val="1"/>
    <w:pPr>
      <w:suppressAutoHyphens w:val="1"/>
      <w:spacing w:after="60" w:before="240" w:line="259" w:lineRule="auto"/>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US" w:val="es-MX"/>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MX"/>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rPr>
  </w:style>
  <w:style w:type="character" w:styleId="Título4Car">
    <w:name w:val="Título 4 Car"/>
    <w:next w:val="Título4Car"/>
    <w:autoRedefine w:val="0"/>
    <w:hidden w:val="0"/>
    <w:qFormat w:val="0"/>
    <w:rPr>
      <w:rFonts w:ascii="Times New Roman" w:eastAsia="Times New Roman" w:hAnsi="Times New Roman"/>
      <w:b w:val="1"/>
      <w:bCs w:val="1"/>
      <w:w w:val="100"/>
      <w:position w:val="-1"/>
      <w:sz w:val="24"/>
      <w:szCs w:val="24"/>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Título1Car">
    <w:name w:val="Título 1 Car"/>
    <w:next w:val="Título1C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n-US"/>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en-US"/>
    </w:rPr>
  </w:style>
  <w:style w:type="character" w:styleId="m_5348357250233247151apple-tab-span">
    <w:name w:val="m_5348357250233247151apple-tab-span"/>
    <w:basedOn w:val="Fuentedepárrafopredeter."/>
    <w:next w:val="m_5348357250233247151apple-tab-span"/>
    <w:autoRedefine w:val="0"/>
    <w:hidden w:val="0"/>
    <w:qFormat w:val="0"/>
    <w:rPr>
      <w:w w:val="100"/>
      <w:position w:val="-1"/>
      <w:effect w:val="none"/>
      <w:vertAlign w:val="baseline"/>
      <w:cs w:val="0"/>
      <w:em w:val="none"/>
      <w:lang/>
    </w:rPr>
  </w:style>
  <w:style w:type="character" w:styleId="m_8912224340797012940apple-tab-span">
    <w:name w:val="m_8912224340797012940apple-tab-span"/>
    <w:basedOn w:val="Fuentedepárrafopredeter."/>
    <w:next w:val="m_8912224340797012940apple-tab-span"/>
    <w:autoRedefine w:val="0"/>
    <w:hidden w:val="0"/>
    <w:qFormat w:val="0"/>
    <w:rPr>
      <w:w w:val="100"/>
      <w:position w:val="-1"/>
      <w:effect w:val="none"/>
      <w:vertAlign w:val="baseline"/>
      <w:cs w:val="0"/>
      <w:em w:val="none"/>
      <w:lang/>
    </w:rPr>
  </w:style>
  <w:style w:type="character" w:styleId="m_8473021656040187993apple-tab-span">
    <w:name w:val="m_8473021656040187993apple-tab-span"/>
    <w:basedOn w:val="Fuentedepárrafopredeter."/>
    <w:next w:val="m_8473021656040187993apple-tab-span"/>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MX" w:val="es-MX"/>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aconcuadrícula"/>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Énfasisintenso">
    <w:name w:val="Énfasis intenso"/>
    <w:next w:val="Énfasisintenso"/>
    <w:autoRedefine w:val="0"/>
    <w:hidden w:val="0"/>
    <w:qFormat w:val="0"/>
    <w:rPr>
      <w:i w:val="1"/>
      <w:iCs w:val="1"/>
      <w:color w:val="5b9bd5"/>
      <w:w w:val="100"/>
      <w:position w:val="-1"/>
      <w:effect w:val="none"/>
      <w:vertAlign w:val="baseline"/>
      <w:cs w:val="0"/>
      <w:em w:val="none"/>
      <w:lang/>
    </w:rPr>
  </w:style>
  <w:style w:type="paragraph" w:styleId="Textosinformato">
    <w:name w:val="Texto sin formato"/>
    <w:basedOn w:val="Normal"/>
    <w:next w:val="Textosinformato"/>
    <w:autoRedefine w:val="0"/>
    <w:hidden w:val="0"/>
    <w:qFormat w:val="0"/>
    <w:pPr>
      <w:suppressAutoHyphens w:val="1"/>
      <w:spacing w:after="0" w:line="240" w:lineRule="auto"/>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es-ES" w:val="es-ES"/>
    </w:rPr>
  </w:style>
  <w:style w:type="character" w:styleId="TextosinformatoCar">
    <w:name w:val="Texto sin formato Car"/>
    <w:next w:val="TextosinformatoCar"/>
    <w:autoRedefine w:val="0"/>
    <w:hidden w:val="0"/>
    <w:qFormat w:val="0"/>
    <w:rPr>
      <w:rFonts w:ascii="Courier New" w:eastAsia="Times New Roman" w:hAnsi="Courier New"/>
      <w:w w:val="100"/>
      <w:position w:val="-1"/>
      <w:effect w:val="none"/>
      <w:vertAlign w:val="baseline"/>
      <w:cs w:val="0"/>
      <w:em w:val="none"/>
      <w:lang w:eastAsia="es-ES" w:val="es-ES"/>
    </w:rPr>
  </w:style>
  <w:style w:type="table" w:styleId="Tabladecuadrícula1clara">
    <w:name w:val="Tabla de cuadrícula 1 clara"/>
    <w:basedOn w:val="Tablanormal"/>
    <w:next w:val="Tabladecuadrícula1clar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decuadrícula1clara"/>
      <w:tblStyleRowBandSize w:val="1"/>
      <w:tblStyleColBandSize w:val="1"/>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Pr>
  </w:style>
  <w:style w:type="table" w:styleId="Tabladecuadrícula7concolores-Énfasis6">
    <w:name w:val="Tabla de cuadrícula 7 con colores - Énfasis 6"/>
    <w:basedOn w:val="Tablanormal"/>
    <w:next w:val="Tabladecuadrícula7concolores-Énfasis6"/>
    <w:autoRedefine w:val="0"/>
    <w:hidden w:val="0"/>
    <w:qFormat w:val="0"/>
    <w:pPr>
      <w:suppressAutoHyphens w:val="1"/>
      <w:spacing w:line="1" w:lineRule="atLeast"/>
      <w:ind w:leftChars="-1" w:rightChars="0" w:firstLineChars="-1"/>
      <w:textDirection w:val="btLr"/>
      <w:textAlignment w:val="top"/>
      <w:outlineLvl w:val="0"/>
    </w:pPr>
    <w:rPr>
      <w:color w:val="538135"/>
      <w:w w:val="100"/>
      <w:position w:val="-1"/>
      <w:effect w:val="none"/>
      <w:vertAlign w:val="baseline"/>
      <w:cs w:val="0"/>
      <w:em w:val="none"/>
      <w:lang/>
    </w:rPr>
    <w:tblPr>
      <w:tblStyle w:val="Tabladecuadrícula7concolores-Énfasis6"/>
      <w:tblStyleRowBandSize w:val="1"/>
      <w:tblStyleColBandSize w:val="1"/>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Pr>
  </w:style>
  <w:style w:type="table" w:styleId="Tabladelista3">
    <w:name w:val="Tabla de lista 3"/>
    <w:basedOn w:val="Tablanormal"/>
    <w:next w:val="Tabladelista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delista3"/>
      <w:tblStyleRowBandSize w:val="1"/>
      <w:tblStyleColBandSize w:val="1"/>
      <w:jc w:val="left"/>
      <w:tblBorders>
        <w:top w:color="000000" w:space="0" w:sz="4" w:val="single"/>
        <w:left w:color="000000" w:space="0" w:sz="4" w:val="single"/>
        <w:bottom w:color="000000" w:space="0" w:sz="4" w:val="single"/>
        <w:right w:color="000000" w:space="0" w:sz="4" w:val="single"/>
        <w:insideH w:color="auto" w:space="0" w:sz="0" w:val="none"/>
        <w:insideV w:color="auto" w:space="0" w:sz="0" w:val="none"/>
      </w:tblBorders>
    </w:tblPr>
  </w:style>
  <w:style w:type="table" w:styleId="Tabladelista3-Énfasis3">
    <w:name w:val="Tabla de lista 3 - Énfasis 3"/>
    <w:basedOn w:val="Tablanormal"/>
    <w:next w:val="Tabladelista3-Énfasis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delista3-Énfasis3"/>
      <w:tblStyleRowBandSize w:val="1"/>
      <w:tblStyleColBandSize w:val="1"/>
      <w:jc w:val="left"/>
      <w:tblBorders>
        <w:top w:color="a5a5a5" w:space="0" w:sz="4" w:val="single"/>
        <w:left w:color="a5a5a5" w:space="0" w:sz="4" w:val="single"/>
        <w:bottom w:color="a5a5a5" w:space="0" w:sz="4" w:val="single"/>
        <w:right w:color="a5a5a5" w:space="0" w:sz="4" w:val="single"/>
        <w:insideH w:color="auto" w:space="0" w:sz="0" w:val="none"/>
        <w:insideV w:color="auto" w:space="0" w:sz="0" w:val="none"/>
      </w:tblBorders>
    </w:tblPr>
  </w:style>
  <w:style w:type="table" w:styleId="Listaclara">
    <w:name w:val="Lista clara"/>
    <w:basedOn w:val="Tablanormal"/>
    <w:next w:val="Listaclar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staclara"/>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Tabladecuadrícula5oscura-Énfasis3">
    <w:name w:val="Tabla de cuadrícula 5 oscura - Énfasis 3"/>
    <w:basedOn w:val="Tablanormal"/>
    <w:next w:val="Tabladecuadrícula5oscura-Énfasis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decuadrícula5oscura-Énfasis3"/>
      <w:tblStyleRowBandSize w:val="1"/>
      <w:tblStyleColBandSize w:val="1"/>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style>
  <w:style w:type="table" w:styleId="Cuadrículadetablaclara">
    <w:name w:val="Cuadrícula de tabla clara"/>
    <w:basedOn w:val="Tablanormal"/>
    <w:next w:val="Cuadrículadetablaclar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Cuadrículadetablaclar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anormal1">
    <w:name w:val="Tabla normal 1"/>
    <w:basedOn w:val="Tablanormal"/>
    <w:next w:val="Tablanormal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1"/>
      <w:tblStyleRowBandSize w:val="1"/>
      <w:tblStyleColBandSize w:val="1"/>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Tabladecuadrícula3-Énfasis3">
    <w:name w:val="Tabla de cuadrícula 3 - Énfasis 3"/>
    <w:basedOn w:val="Tablanormal"/>
    <w:next w:val="Tabladecuadrícula3-Énfasis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decuadrícula3-Énfasis3"/>
      <w:tblStyleRowBandSize w:val="1"/>
      <w:tblStyleColBandSize w:val="1"/>
      <w:jc w:val="left"/>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eBQfnea/9nBhKGNEw9NB3TvaQ==">AMUW2mU3FfE2Mu1KjehU+9Kqq4fN0d3LGZh6imkExHJYzC/6e3vhPsw1uUqrEodMx9LpQLOgICGH+FU/8BbMuSwxWWKxlY9kRJJvDmZgRJxkoEy5hP7RJMg=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2022-02-02T19:56:00Z</dcterms:created>
  <dc:creator>transparencia</dc:creator>
</cp:coreProperties>
</file>