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851"/>
        </w:tabs>
        <w:spacing w:after="0" w:lineRule="auto"/>
        <w:rPr>
          <w:rFonts w:ascii="Arial" w:cs="Arial" w:eastAsia="Arial" w:hAnsi="Arial"/>
          <w:b w:val="1"/>
          <w:sz w:val="36"/>
          <w:szCs w:val="36"/>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tabs>
          <w:tab w:val="left" w:pos="5851"/>
        </w:tabs>
        <w:spacing w:after="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Introducción </w:t>
      </w:r>
    </w:p>
    <w:p w:rsidR="00000000" w:rsidDel="00000000" w:rsidP="00000000" w:rsidRDefault="00000000" w:rsidRPr="00000000" w14:paraId="00000004">
      <w:pPr>
        <w:tabs>
          <w:tab w:val="left" w:pos="5700"/>
        </w:tabs>
        <w:spacing w:after="0" w:line="360" w:lineRule="auto"/>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tabs>
          <w:tab w:val="left" w:pos="5700"/>
        </w:tabs>
        <w:spacing w:after="0" w:line="360" w:lineRule="auto"/>
        <w:ind w:lef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Dirección de </w:t>
      </w:r>
      <w:r w:rsidDel="00000000" w:rsidR="00000000" w:rsidRPr="00000000">
        <w:rPr>
          <w:rFonts w:ascii="Arial" w:cs="Arial" w:eastAsia="Arial" w:hAnsi="Arial"/>
          <w:b w:val="1"/>
          <w:sz w:val="24"/>
          <w:szCs w:val="24"/>
          <w:rtl w:val="0"/>
        </w:rPr>
        <w:t xml:space="preserve">SIMAPES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Sistema Intermunicipal de Agua Potable)</w:t>
      </w:r>
      <w:r w:rsidDel="00000000" w:rsidR="00000000" w:rsidRPr="00000000">
        <w:rPr>
          <w:rFonts w:ascii="Arial" w:cs="Arial" w:eastAsia="Arial" w:hAnsi="Arial"/>
          <w:sz w:val="24"/>
          <w:szCs w:val="24"/>
          <w:rtl w:val="0"/>
        </w:rPr>
        <w:t xml:space="preserve">, perteneciente a la Coordinación General de Servicios Municipales, desarrollará sus actividades con apego en el marco jurídico que la sustenta, realizando las tareas necesarias para atender los asuntos y problemáticas del abastecimiento y/o mejoras dentro del sistema que han sido identificadas por esta administración, así como los que durante el transcurso de la misma resulten.</w:t>
      </w:r>
    </w:p>
    <w:p w:rsidR="00000000" w:rsidDel="00000000" w:rsidP="00000000" w:rsidRDefault="00000000" w:rsidRPr="00000000" w14:paraId="00000006">
      <w:pPr>
        <w:tabs>
          <w:tab w:val="left" w:pos="5700"/>
        </w:tabs>
        <w:spacing w:after="0" w:line="360" w:lineRule="auto"/>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tabs>
          <w:tab w:val="left" w:pos="5700"/>
        </w:tabs>
        <w:spacing w:after="0" w:line="360" w:lineRule="auto"/>
        <w:ind w:lef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presente Plan Operativo Anual, tiene como finalidad crear una estrategia de actividades, proyectos y acciones llevados a cabo por la Dirección de </w:t>
      </w:r>
      <w:r w:rsidDel="00000000" w:rsidR="00000000" w:rsidRPr="00000000">
        <w:rPr>
          <w:rFonts w:ascii="Arial" w:cs="Arial" w:eastAsia="Arial" w:hAnsi="Arial"/>
          <w:b w:val="1"/>
          <w:sz w:val="24"/>
          <w:szCs w:val="24"/>
          <w:rtl w:val="0"/>
        </w:rPr>
        <w:t xml:space="preserve">SIMAPES</w:t>
      </w:r>
      <w:r w:rsidDel="00000000" w:rsidR="00000000" w:rsidRPr="00000000">
        <w:rPr>
          <w:rFonts w:ascii="Arial" w:cs="Arial" w:eastAsia="Arial" w:hAnsi="Arial"/>
          <w:sz w:val="24"/>
          <w:szCs w:val="24"/>
          <w:rtl w:val="0"/>
        </w:rPr>
        <w:t xml:space="preserve"> para resolver de manera eficiente y eficaz cada uno de los procesos administrativos que se deban realizar, bajo los principios de legalidad y debido procedimiento.</w:t>
      </w:r>
    </w:p>
    <w:p w:rsidR="00000000" w:rsidDel="00000000" w:rsidP="00000000" w:rsidRDefault="00000000" w:rsidRPr="00000000" w14:paraId="00000008">
      <w:pPr>
        <w:tabs>
          <w:tab w:val="left" w:pos="5700"/>
        </w:tabs>
        <w:spacing w:after="0" w:line="360" w:lineRule="auto"/>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Diagnóstico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02"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Promover el cuidado y conservación del buen manejo del Agua Potable, así como el aumento de vigilancia en las fugas de agua, para su pronta reparación, al mismo tiempo el mantenimiento de las redes generales, cisternas y pozos; lo anterior en la  aplicación y observancia del artículo 206 del REGLAMENTO GENERAL DEL MUNICIPIO DE EL SALTO, y ser un  área que garantice el seguimiento a través de la atención en los trámites y servicios que se brinden a la ciudadanía en el municipio, así como asegurando la calidad en el servicio.</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02"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Objetivos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Brindar atención oportuna a </w:t>
      </w:r>
      <w:r w:rsidDel="00000000" w:rsidR="00000000" w:rsidRPr="00000000">
        <w:rPr>
          <w:rFonts w:ascii="Arial" w:cs="Arial" w:eastAsia="Arial" w:hAnsi="Arial"/>
          <w:sz w:val="24"/>
          <w:szCs w:val="24"/>
          <w:rtl w:val="0"/>
        </w:rPr>
        <w:t xml:space="preserve">trámites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promuevan el crecimiento y desarrollo habitacional, así como el empresarial, a través de una comunicación efectiva en beneficio de nuestra Ciudad Industrial y poder abastecer en un 80 % a nuestra ciudadanía, llevando a cabo una adecuada planeación, organización y dirección en conjunto con nuestra Coordinación de Servicios Municipales. </w:t>
      </w:r>
    </w:p>
    <w:p w:rsidR="00000000" w:rsidDel="00000000" w:rsidP="00000000" w:rsidRDefault="00000000" w:rsidRPr="00000000" w14:paraId="0000000E">
      <w:pPr>
        <w:tabs>
          <w:tab w:val="left" w:pos="5700"/>
        </w:tabs>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Cronograma de actividades  </w:t>
      </w:r>
    </w:p>
    <w:p w:rsidR="00000000" w:rsidDel="00000000" w:rsidP="00000000" w:rsidRDefault="00000000" w:rsidRPr="00000000" w14:paraId="00000010">
      <w:pPr>
        <w:tabs>
          <w:tab w:val="left" w:pos="5851"/>
        </w:tabs>
        <w:spacing w:after="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11">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12">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13">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14">
      <w:pPr>
        <w:spacing w:after="0" w:lineRule="auto"/>
        <w:rPr>
          <w:b w:val="1"/>
          <w:color w:val="595959"/>
          <w:sz w:val="24"/>
          <w:szCs w:val="24"/>
        </w:rPr>
      </w:pPr>
      <w:r w:rsidDel="00000000" w:rsidR="00000000" w:rsidRPr="00000000">
        <w:rPr>
          <w:b w:val="1"/>
          <w:color w:val="595959"/>
          <w:sz w:val="24"/>
          <w:szCs w:val="24"/>
          <w:rtl w:val="0"/>
        </w:rPr>
        <w:t xml:space="preserve">COORDINACIÓN: </w:t>
      </w:r>
      <w:r w:rsidDel="00000000" w:rsidR="00000000" w:rsidRPr="00000000">
        <w:rPr>
          <w:rFonts w:ascii="Arial" w:cs="Arial" w:eastAsia="Arial" w:hAnsi="Arial"/>
          <w:b w:val="1"/>
          <w:sz w:val="24"/>
          <w:szCs w:val="24"/>
          <w:rtl w:val="0"/>
        </w:rPr>
        <w:t xml:space="preserve">General de Servicios Municipales</w:t>
      </w:r>
      <w:r w:rsidDel="00000000" w:rsidR="00000000" w:rsidRPr="00000000">
        <w:rPr>
          <w:rtl w:val="0"/>
        </w:rPr>
      </w:r>
    </w:p>
    <w:p w:rsidR="00000000" w:rsidDel="00000000" w:rsidP="00000000" w:rsidRDefault="00000000" w:rsidRPr="00000000" w14:paraId="00000015">
      <w:pPr>
        <w:spacing w:after="0" w:lineRule="auto"/>
        <w:rPr>
          <w:b w:val="1"/>
          <w:color w:val="595959"/>
          <w:sz w:val="24"/>
          <w:szCs w:val="24"/>
        </w:rPr>
      </w:pPr>
      <w:r w:rsidDel="00000000" w:rsidR="00000000" w:rsidRPr="00000000">
        <w:rPr>
          <w:b w:val="1"/>
          <w:color w:val="595959"/>
          <w:sz w:val="24"/>
          <w:szCs w:val="24"/>
          <w:rtl w:val="0"/>
        </w:rPr>
        <w:t xml:space="preserve">DEPENDENCIA: </w:t>
      </w:r>
      <w:r w:rsidDel="00000000" w:rsidR="00000000" w:rsidRPr="00000000">
        <w:rPr>
          <w:rFonts w:ascii="Arial" w:cs="Arial" w:eastAsia="Arial" w:hAnsi="Arial"/>
          <w:b w:val="1"/>
          <w:sz w:val="24"/>
          <w:szCs w:val="24"/>
          <w:rtl w:val="0"/>
        </w:rPr>
        <w:t xml:space="preserve">Agua Potable y Alcantarillado.</w:t>
      </w:r>
      <w:r w:rsidDel="00000000" w:rsidR="00000000" w:rsidRPr="00000000">
        <w:rPr>
          <w:rtl w:val="0"/>
        </w:rPr>
      </w:r>
    </w:p>
    <w:tbl>
      <w:tblPr>
        <w:tblStyle w:val="Table1"/>
        <w:tblW w:w="9822.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1560"/>
        <w:gridCol w:w="1712"/>
        <w:gridCol w:w="1620"/>
        <w:gridCol w:w="262"/>
        <w:gridCol w:w="277"/>
        <w:gridCol w:w="273"/>
        <w:gridCol w:w="237"/>
        <w:gridCol w:w="278"/>
        <w:gridCol w:w="283"/>
        <w:gridCol w:w="280"/>
        <w:gridCol w:w="252"/>
        <w:gridCol w:w="262"/>
        <w:gridCol w:w="260"/>
        <w:gridCol w:w="277"/>
        <w:gridCol w:w="281"/>
        <w:gridCol w:w="12"/>
        <w:tblGridChange w:id="0">
          <w:tblGrid>
            <w:gridCol w:w="1696"/>
            <w:gridCol w:w="1560"/>
            <w:gridCol w:w="1712"/>
            <w:gridCol w:w="1620"/>
            <w:gridCol w:w="262"/>
            <w:gridCol w:w="277"/>
            <w:gridCol w:w="273"/>
            <w:gridCol w:w="237"/>
            <w:gridCol w:w="278"/>
            <w:gridCol w:w="283"/>
            <w:gridCol w:w="280"/>
            <w:gridCol w:w="252"/>
            <w:gridCol w:w="262"/>
            <w:gridCol w:w="260"/>
            <w:gridCol w:w="277"/>
            <w:gridCol w:w="281"/>
            <w:gridCol w:w="12"/>
          </w:tblGrid>
        </w:tblGridChange>
      </w:tblGrid>
      <w:tr>
        <w:trPr>
          <w:cantSplit w:val="0"/>
          <w:trHeight w:val="274" w:hRule="atLeast"/>
          <w:tblHeader w:val="0"/>
        </w:trPr>
        <w:tc>
          <w:tcPr>
            <w:vMerge w:val="restart"/>
            <w:shd w:fill="595959" w:val="clear"/>
            <w:vAlign w:val="center"/>
          </w:tcPr>
          <w:p w:rsidR="00000000" w:rsidDel="00000000" w:rsidP="00000000" w:rsidRDefault="00000000" w:rsidRPr="00000000" w14:paraId="00000016">
            <w:pPr>
              <w:spacing w:after="160" w:lineRule="auto"/>
              <w:jc w:val="center"/>
              <w:rPr>
                <w:b w:val="1"/>
                <w:color w:val="ffffff"/>
                <w:sz w:val="24"/>
                <w:szCs w:val="24"/>
              </w:rPr>
            </w:pPr>
            <w:r w:rsidDel="00000000" w:rsidR="00000000" w:rsidRPr="00000000">
              <w:rPr>
                <w:b w:val="1"/>
                <w:color w:val="ffffff"/>
                <w:sz w:val="24"/>
                <w:szCs w:val="24"/>
                <w:rtl w:val="0"/>
              </w:rPr>
              <w:t xml:space="preserve">ACCIONES</w:t>
            </w:r>
          </w:p>
        </w:tc>
        <w:tc>
          <w:tcPr>
            <w:vMerge w:val="restart"/>
            <w:shd w:fill="595959" w:val="clear"/>
            <w:vAlign w:val="center"/>
          </w:tcPr>
          <w:p w:rsidR="00000000" w:rsidDel="00000000" w:rsidP="00000000" w:rsidRDefault="00000000" w:rsidRPr="00000000" w14:paraId="00000017">
            <w:pPr>
              <w:spacing w:after="160" w:lineRule="auto"/>
              <w:jc w:val="center"/>
              <w:rPr>
                <w:b w:val="1"/>
                <w:color w:val="ffffff"/>
                <w:sz w:val="24"/>
                <w:szCs w:val="24"/>
              </w:rPr>
            </w:pPr>
            <w:r w:rsidDel="00000000" w:rsidR="00000000" w:rsidRPr="00000000">
              <w:rPr>
                <w:b w:val="1"/>
                <w:color w:val="ffffff"/>
                <w:sz w:val="24"/>
                <w:szCs w:val="24"/>
                <w:rtl w:val="0"/>
              </w:rPr>
              <w:t xml:space="preserve">OBJETIVOS</w:t>
            </w:r>
          </w:p>
        </w:tc>
        <w:tc>
          <w:tcPr>
            <w:vMerge w:val="restart"/>
            <w:shd w:fill="595959" w:val="clear"/>
            <w:vAlign w:val="center"/>
          </w:tcPr>
          <w:p w:rsidR="00000000" w:rsidDel="00000000" w:rsidP="00000000" w:rsidRDefault="00000000" w:rsidRPr="00000000" w14:paraId="00000018">
            <w:pPr>
              <w:spacing w:after="160" w:lineRule="auto"/>
              <w:jc w:val="center"/>
              <w:rPr>
                <w:b w:val="1"/>
                <w:color w:val="ffffff"/>
                <w:sz w:val="24"/>
                <w:szCs w:val="24"/>
              </w:rPr>
            </w:pPr>
            <w:r w:rsidDel="00000000" w:rsidR="00000000" w:rsidRPr="00000000">
              <w:rPr>
                <w:b w:val="1"/>
                <w:color w:val="ffffff"/>
                <w:sz w:val="24"/>
                <w:szCs w:val="24"/>
                <w:rtl w:val="0"/>
              </w:rPr>
              <w:t xml:space="preserve">METAS ESTIMADAS</w:t>
            </w:r>
          </w:p>
        </w:tc>
        <w:tc>
          <w:tcPr>
            <w:vMerge w:val="restart"/>
            <w:shd w:fill="595959" w:val="clear"/>
            <w:vAlign w:val="center"/>
          </w:tcPr>
          <w:p w:rsidR="00000000" w:rsidDel="00000000" w:rsidP="00000000" w:rsidRDefault="00000000" w:rsidRPr="00000000" w14:paraId="00000019">
            <w:pPr>
              <w:spacing w:after="160" w:lineRule="auto"/>
              <w:jc w:val="center"/>
              <w:rPr>
                <w:b w:val="1"/>
                <w:color w:val="ffffff"/>
                <w:sz w:val="24"/>
                <w:szCs w:val="24"/>
              </w:rPr>
            </w:pPr>
            <w:r w:rsidDel="00000000" w:rsidR="00000000" w:rsidRPr="00000000">
              <w:rPr>
                <w:b w:val="1"/>
                <w:color w:val="ffffff"/>
                <w:sz w:val="24"/>
                <w:szCs w:val="24"/>
                <w:rtl w:val="0"/>
              </w:rPr>
              <w:t xml:space="preserve">INDICADOR</w:t>
            </w:r>
          </w:p>
        </w:tc>
        <w:tc>
          <w:tcPr>
            <w:gridSpan w:val="13"/>
            <w:shd w:fill="595959" w:val="clear"/>
            <w:vAlign w:val="center"/>
          </w:tcPr>
          <w:p w:rsidR="00000000" w:rsidDel="00000000" w:rsidP="00000000" w:rsidRDefault="00000000" w:rsidRPr="00000000" w14:paraId="0000001A">
            <w:pPr>
              <w:spacing w:after="160" w:lineRule="auto"/>
              <w:rPr>
                <w:b w:val="1"/>
                <w:sz w:val="24"/>
                <w:szCs w:val="24"/>
              </w:rPr>
            </w:pPr>
            <w:r w:rsidDel="00000000" w:rsidR="00000000" w:rsidRPr="00000000">
              <w:rPr>
                <w:b w:val="1"/>
                <w:sz w:val="24"/>
                <w:szCs w:val="24"/>
                <w:rtl w:val="0"/>
              </w:rPr>
              <w:t xml:space="preserve"> </w:t>
            </w:r>
            <w:r w:rsidDel="00000000" w:rsidR="00000000" w:rsidRPr="00000000">
              <w:rPr>
                <w:b w:val="1"/>
                <w:color w:val="ffffff"/>
                <w:sz w:val="24"/>
                <w:szCs w:val="24"/>
                <w:rtl w:val="0"/>
              </w:rPr>
              <w:t xml:space="preserve">PROGRAMACIÓN ANUAL</w:t>
            </w:r>
            <w:r w:rsidDel="00000000" w:rsidR="00000000" w:rsidRPr="00000000">
              <w:rPr>
                <w:rtl w:val="0"/>
              </w:rPr>
            </w:r>
          </w:p>
        </w:tc>
      </w:tr>
      <w:tr>
        <w:trPr>
          <w:cantSplit w:val="1"/>
          <w:trHeight w:val="786" w:hRule="atLeast"/>
          <w:tblHeader w:val="0"/>
        </w:trPr>
        <w:tc>
          <w:tcPr>
            <w:vMerge w:val="continue"/>
            <w:shd w:fill="595959" w:val="cle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shd w:fill="595959" w:val="cle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shd w:fill="595959" w:val="clea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shd w:fill="595959" w:val="cle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shd w:fill="bfbfbf" w:val="clear"/>
            <w:vAlign w:val="center"/>
          </w:tcPr>
          <w:p w:rsidR="00000000" w:rsidDel="00000000" w:rsidP="00000000" w:rsidRDefault="00000000" w:rsidRPr="00000000" w14:paraId="0000002B">
            <w:pPr>
              <w:spacing w:after="160" w:lineRule="auto"/>
              <w:jc w:val="center"/>
              <w:rPr>
                <w:b w:val="1"/>
                <w:sz w:val="16"/>
                <w:szCs w:val="16"/>
              </w:rPr>
            </w:pPr>
            <w:r w:rsidDel="00000000" w:rsidR="00000000" w:rsidRPr="00000000">
              <w:rPr>
                <w:b w:val="1"/>
                <w:sz w:val="16"/>
                <w:szCs w:val="16"/>
                <w:rtl w:val="0"/>
              </w:rPr>
              <w:t xml:space="preserve">Enero</w:t>
            </w:r>
          </w:p>
        </w:tc>
        <w:tc>
          <w:tcPr>
            <w:shd w:fill="bfbfbf" w:val="clear"/>
            <w:vAlign w:val="center"/>
          </w:tcPr>
          <w:p w:rsidR="00000000" w:rsidDel="00000000" w:rsidP="00000000" w:rsidRDefault="00000000" w:rsidRPr="00000000" w14:paraId="0000002C">
            <w:pPr>
              <w:spacing w:after="160" w:lineRule="auto"/>
              <w:jc w:val="center"/>
              <w:rPr>
                <w:b w:val="1"/>
                <w:sz w:val="16"/>
                <w:szCs w:val="16"/>
              </w:rPr>
            </w:pPr>
            <w:r w:rsidDel="00000000" w:rsidR="00000000" w:rsidRPr="00000000">
              <w:rPr>
                <w:b w:val="1"/>
                <w:sz w:val="16"/>
                <w:szCs w:val="16"/>
                <w:rtl w:val="0"/>
              </w:rPr>
              <w:t xml:space="preserve">Febrero</w:t>
            </w:r>
          </w:p>
        </w:tc>
        <w:tc>
          <w:tcPr>
            <w:shd w:fill="bfbfbf" w:val="clear"/>
            <w:vAlign w:val="center"/>
          </w:tcPr>
          <w:p w:rsidR="00000000" w:rsidDel="00000000" w:rsidP="00000000" w:rsidRDefault="00000000" w:rsidRPr="00000000" w14:paraId="0000002D">
            <w:pPr>
              <w:spacing w:after="160" w:lineRule="auto"/>
              <w:jc w:val="center"/>
              <w:rPr>
                <w:b w:val="1"/>
                <w:sz w:val="16"/>
                <w:szCs w:val="16"/>
              </w:rPr>
            </w:pPr>
            <w:r w:rsidDel="00000000" w:rsidR="00000000" w:rsidRPr="00000000">
              <w:rPr>
                <w:b w:val="1"/>
                <w:sz w:val="16"/>
                <w:szCs w:val="16"/>
                <w:rtl w:val="0"/>
              </w:rPr>
              <w:t xml:space="preserve">Marzo</w:t>
            </w:r>
          </w:p>
        </w:tc>
        <w:tc>
          <w:tcPr>
            <w:shd w:fill="bfbfbf" w:val="clear"/>
            <w:vAlign w:val="center"/>
          </w:tcPr>
          <w:p w:rsidR="00000000" w:rsidDel="00000000" w:rsidP="00000000" w:rsidRDefault="00000000" w:rsidRPr="00000000" w14:paraId="0000002E">
            <w:pPr>
              <w:spacing w:after="160" w:lineRule="auto"/>
              <w:jc w:val="center"/>
              <w:rPr>
                <w:b w:val="1"/>
                <w:sz w:val="16"/>
                <w:szCs w:val="16"/>
              </w:rPr>
            </w:pPr>
            <w:r w:rsidDel="00000000" w:rsidR="00000000" w:rsidRPr="00000000">
              <w:rPr>
                <w:b w:val="1"/>
                <w:sz w:val="16"/>
                <w:szCs w:val="16"/>
                <w:rtl w:val="0"/>
              </w:rPr>
              <w:t xml:space="preserve">Abril</w:t>
            </w:r>
          </w:p>
        </w:tc>
        <w:tc>
          <w:tcPr>
            <w:shd w:fill="bfbfbf" w:val="clear"/>
            <w:vAlign w:val="center"/>
          </w:tcPr>
          <w:p w:rsidR="00000000" w:rsidDel="00000000" w:rsidP="00000000" w:rsidRDefault="00000000" w:rsidRPr="00000000" w14:paraId="0000002F">
            <w:pPr>
              <w:spacing w:after="160" w:lineRule="auto"/>
              <w:jc w:val="center"/>
              <w:rPr>
                <w:b w:val="1"/>
                <w:sz w:val="16"/>
                <w:szCs w:val="16"/>
              </w:rPr>
            </w:pPr>
            <w:r w:rsidDel="00000000" w:rsidR="00000000" w:rsidRPr="00000000">
              <w:rPr>
                <w:b w:val="1"/>
                <w:sz w:val="16"/>
                <w:szCs w:val="16"/>
                <w:rtl w:val="0"/>
              </w:rPr>
              <w:t xml:space="preserve">Mayo</w:t>
            </w:r>
          </w:p>
        </w:tc>
        <w:tc>
          <w:tcPr>
            <w:shd w:fill="bfbfbf" w:val="clear"/>
            <w:vAlign w:val="center"/>
          </w:tcPr>
          <w:p w:rsidR="00000000" w:rsidDel="00000000" w:rsidP="00000000" w:rsidRDefault="00000000" w:rsidRPr="00000000" w14:paraId="00000030">
            <w:pPr>
              <w:spacing w:after="160" w:lineRule="auto"/>
              <w:jc w:val="center"/>
              <w:rPr>
                <w:b w:val="1"/>
                <w:sz w:val="16"/>
                <w:szCs w:val="16"/>
              </w:rPr>
            </w:pPr>
            <w:r w:rsidDel="00000000" w:rsidR="00000000" w:rsidRPr="00000000">
              <w:rPr>
                <w:b w:val="1"/>
                <w:sz w:val="16"/>
                <w:szCs w:val="16"/>
                <w:rtl w:val="0"/>
              </w:rPr>
              <w:t xml:space="preserve">Junio</w:t>
            </w:r>
          </w:p>
        </w:tc>
        <w:tc>
          <w:tcPr>
            <w:shd w:fill="bfbfbf" w:val="clear"/>
            <w:vAlign w:val="center"/>
          </w:tcPr>
          <w:p w:rsidR="00000000" w:rsidDel="00000000" w:rsidP="00000000" w:rsidRDefault="00000000" w:rsidRPr="00000000" w14:paraId="00000031">
            <w:pPr>
              <w:spacing w:after="160" w:lineRule="auto"/>
              <w:jc w:val="center"/>
              <w:rPr>
                <w:b w:val="1"/>
                <w:sz w:val="16"/>
                <w:szCs w:val="16"/>
              </w:rPr>
            </w:pPr>
            <w:r w:rsidDel="00000000" w:rsidR="00000000" w:rsidRPr="00000000">
              <w:rPr>
                <w:b w:val="1"/>
                <w:sz w:val="16"/>
                <w:szCs w:val="16"/>
                <w:rtl w:val="0"/>
              </w:rPr>
              <w:t xml:space="preserve">Julio</w:t>
            </w:r>
          </w:p>
        </w:tc>
        <w:tc>
          <w:tcPr>
            <w:shd w:fill="bfbfbf" w:val="clear"/>
            <w:vAlign w:val="center"/>
          </w:tcPr>
          <w:p w:rsidR="00000000" w:rsidDel="00000000" w:rsidP="00000000" w:rsidRDefault="00000000" w:rsidRPr="00000000" w14:paraId="00000032">
            <w:pPr>
              <w:spacing w:after="160" w:lineRule="auto"/>
              <w:jc w:val="center"/>
              <w:rPr>
                <w:b w:val="1"/>
                <w:sz w:val="16"/>
                <w:szCs w:val="16"/>
              </w:rPr>
            </w:pPr>
            <w:r w:rsidDel="00000000" w:rsidR="00000000" w:rsidRPr="00000000">
              <w:rPr>
                <w:b w:val="1"/>
                <w:sz w:val="16"/>
                <w:szCs w:val="16"/>
                <w:rtl w:val="0"/>
              </w:rPr>
              <w:t xml:space="preserve">Agosto</w:t>
            </w:r>
          </w:p>
        </w:tc>
        <w:tc>
          <w:tcPr>
            <w:shd w:fill="bfbfbf" w:val="clear"/>
            <w:vAlign w:val="center"/>
          </w:tcPr>
          <w:p w:rsidR="00000000" w:rsidDel="00000000" w:rsidP="00000000" w:rsidRDefault="00000000" w:rsidRPr="00000000" w14:paraId="00000033">
            <w:pPr>
              <w:spacing w:after="160" w:lineRule="auto"/>
              <w:jc w:val="center"/>
              <w:rPr>
                <w:b w:val="1"/>
                <w:sz w:val="16"/>
                <w:szCs w:val="16"/>
              </w:rPr>
            </w:pPr>
            <w:r w:rsidDel="00000000" w:rsidR="00000000" w:rsidRPr="00000000">
              <w:rPr>
                <w:b w:val="1"/>
                <w:sz w:val="16"/>
                <w:szCs w:val="16"/>
                <w:rtl w:val="0"/>
              </w:rPr>
              <w:t xml:space="preserve">Septiembre</w:t>
            </w:r>
          </w:p>
        </w:tc>
        <w:tc>
          <w:tcPr>
            <w:shd w:fill="bfbfbf" w:val="clear"/>
            <w:vAlign w:val="center"/>
          </w:tcPr>
          <w:p w:rsidR="00000000" w:rsidDel="00000000" w:rsidP="00000000" w:rsidRDefault="00000000" w:rsidRPr="00000000" w14:paraId="00000034">
            <w:pPr>
              <w:spacing w:after="160" w:lineRule="auto"/>
              <w:jc w:val="center"/>
              <w:rPr>
                <w:b w:val="1"/>
                <w:sz w:val="16"/>
                <w:szCs w:val="16"/>
              </w:rPr>
            </w:pPr>
            <w:r w:rsidDel="00000000" w:rsidR="00000000" w:rsidRPr="00000000">
              <w:rPr>
                <w:b w:val="1"/>
                <w:sz w:val="16"/>
                <w:szCs w:val="16"/>
                <w:rtl w:val="0"/>
              </w:rPr>
              <w:t xml:space="preserve">Octubre</w:t>
            </w:r>
          </w:p>
        </w:tc>
        <w:tc>
          <w:tcPr>
            <w:shd w:fill="bfbfbf" w:val="clear"/>
            <w:vAlign w:val="center"/>
          </w:tcPr>
          <w:p w:rsidR="00000000" w:rsidDel="00000000" w:rsidP="00000000" w:rsidRDefault="00000000" w:rsidRPr="00000000" w14:paraId="00000035">
            <w:pPr>
              <w:spacing w:after="160" w:lineRule="auto"/>
              <w:jc w:val="center"/>
              <w:rPr>
                <w:b w:val="1"/>
                <w:sz w:val="16"/>
                <w:szCs w:val="16"/>
              </w:rPr>
            </w:pPr>
            <w:r w:rsidDel="00000000" w:rsidR="00000000" w:rsidRPr="00000000">
              <w:rPr>
                <w:b w:val="1"/>
                <w:sz w:val="16"/>
                <w:szCs w:val="16"/>
                <w:rtl w:val="0"/>
              </w:rPr>
              <w:t xml:space="preserve">Noviembre</w:t>
            </w:r>
          </w:p>
        </w:tc>
        <w:tc>
          <w:tcPr>
            <w:shd w:fill="bfbfbf" w:val="clear"/>
            <w:vAlign w:val="center"/>
          </w:tcPr>
          <w:p w:rsidR="00000000" w:rsidDel="00000000" w:rsidP="00000000" w:rsidRDefault="00000000" w:rsidRPr="00000000" w14:paraId="00000036">
            <w:pPr>
              <w:spacing w:after="160" w:lineRule="auto"/>
              <w:jc w:val="center"/>
              <w:rPr>
                <w:b w:val="1"/>
                <w:sz w:val="16"/>
                <w:szCs w:val="16"/>
              </w:rPr>
            </w:pPr>
            <w:r w:rsidDel="00000000" w:rsidR="00000000" w:rsidRPr="00000000">
              <w:rPr>
                <w:b w:val="1"/>
                <w:sz w:val="16"/>
                <w:szCs w:val="16"/>
                <w:rtl w:val="0"/>
              </w:rPr>
              <w:t xml:space="preserve">Diciembre</w:t>
            </w:r>
          </w:p>
        </w:tc>
      </w:tr>
      <w:tr>
        <w:trPr>
          <w:cantSplit w:val="0"/>
          <w:trHeight w:val="1725" w:hRule="atLeast"/>
          <w:tblHeader w:val="0"/>
        </w:trPr>
        <w:tc>
          <w:tcPr>
            <w:vAlign w:val="center"/>
          </w:tcPr>
          <w:p w:rsidR="00000000" w:rsidDel="00000000" w:rsidP="00000000" w:rsidRDefault="00000000" w:rsidRPr="00000000" w14:paraId="00000037">
            <w:pPr>
              <w:spacing w:after="160" w:lineRule="auto"/>
              <w:rPr>
                <w:sz w:val="24"/>
                <w:szCs w:val="24"/>
              </w:rPr>
            </w:pPr>
            <w:r w:rsidDel="00000000" w:rsidR="00000000" w:rsidRPr="00000000">
              <w:rPr>
                <w:rFonts w:ascii="Calibri" w:cs="Calibri" w:eastAsia="Calibri" w:hAnsi="Calibri"/>
                <w:color w:val="000000"/>
                <w:rtl w:val="0"/>
              </w:rPr>
              <w:t xml:space="preserve">Revisar el funcionamiento de cada una de las válvulas.</w:t>
            </w:r>
            <w:r w:rsidDel="00000000" w:rsidR="00000000" w:rsidRPr="00000000">
              <w:rPr>
                <w:rtl w:val="0"/>
              </w:rPr>
            </w:r>
          </w:p>
        </w:tc>
        <w:tc>
          <w:tcPr>
            <w:vAlign w:val="center"/>
          </w:tcPr>
          <w:p w:rsidR="00000000" w:rsidDel="00000000" w:rsidP="00000000" w:rsidRDefault="00000000" w:rsidRPr="00000000" w14:paraId="00000038">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Planificar y consolidar sistemas de distribución municipal tecnificación, uso y tratamiento eficaz de agua potable.</w:t>
            </w:r>
          </w:p>
        </w:tc>
        <w:tc>
          <w:tcPr>
            <w:vAlign w:val="center"/>
          </w:tcPr>
          <w:p w:rsidR="00000000" w:rsidDel="00000000" w:rsidP="00000000" w:rsidRDefault="00000000" w:rsidRPr="00000000" w14:paraId="00000039">
            <w:pPr>
              <w:spacing w:after="160" w:lineRule="auto"/>
              <w:rPr>
                <w:sz w:val="24"/>
                <w:szCs w:val="24"/>
              </w:rPr>
            </w:pPr>
            <w:r w:rsidDel="00000000" w:rsidR="00000000" w:rsidRPr="00000000">
              <w:rPr>
                <w:rtl w:val="0"/>
              </w:rPr>
              <w:t xml:space="preserve">Registro y ubicación de cada una de las calles (Válvulas) revisadas.</w:t>
            </w:r>
            <w:r w:rsidDel="00000000" w:rsidR="00000000" w:rsidRPr="00000000">
              <w:rPr>
                <w:rtl w:val="0"/>
              </w:rPr>
            </w:r>
          </w:p>
        </w:tc>
        <w:tc>
          <w:tcPr>
            <w:vAlign w:val="center"/>
          </w:tcPr>
          <w:p w:rsidR="00000000" w:rsidDel="00000000" w:rsidP="00000000" w:rsidRDefault="00000000" w:rsidRPr="00000000" w14:paraId="0000003A">
            <w:pPr>
              <w:spacing w:after="160" w:lineRule="auto"/>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3B">
            <w:pPr>
              <w:spacing w:after="160" w:lineRule="auto"/>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3C">
            <w:pPr>
              <w:spacing w:after="160" w:lineRule="auto"/>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3D">
            <w:pPr>
              <w:spacing w:after="160" w:lineRule="auto"/>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3E">
            <w:pPr>
              <w:spacing w:after="160" w:lineRule="auto"/>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3F">
            <w:pPr>
              <w:spacing w:after="160" w:lineRule="auto"/>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40">
            <w:pPr>
              <w:spacing w:after="160" w:lineRule="auto"/>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41">
            <w:pPr>
              <w:spacing w:after="160" w:lineRule="auto"/>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42">
            <w:pPr>
              <w:spacing w:after="160" w:lineRule="auto"/>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43">
            <w:pPr>
              <w:spacing w:after="160" w:lineRule="auto"/>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44">
            <w:pPr>
              <w:spacing w:after="160" w:lineRule="auto"/>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45">
            <w:pPr>
              <w:spacing w:after="160" w:lineRule="auto"/>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46">
            <w:pPr>
              <w:spacing w:after="160" w:lineRule="auto"/>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47">
            <w:pPr>
              <w:spacing w:after="160" w:lineRule="auto"/>
              <w:rPr>
                <w:sz w:val="24"/>
                <w:szCs w:val="24"/>
              </w:rPr>
            </w:pPr>
            <w:r w:rsidDel="00000000" w:rsidR="00000000" w:rsidRPr="00000000">
              <w:rPr>
                <w:rtl w:val="0"/>
              </w:rPr>
              <w:t xml:space="preserve">Implementar y difundir en campañas, trípticos y vía virtual información referente al cuidado del Agua Potable.</w:t>
            </w:r>
            <w:r w:rsidDel="00000000" w:rsidR="00000000" w:rsidRPr="00000000">
              <w:rPr>
                <w:rtl w:val="0"/>
              </w:rPr>
            </w:r>
          </w:p>
        </w:tc>
        <w:tc>
          <w:tcPr>
            <w:vAlign w:val="center"/>
          </w:tcPr>
          <w:p w:rsidR="00000000" w:rsidDel="00000000" w:rsidP="00000000" w:rsidRDefault="00000000" w:rsidRPr="00000000" w14:paraId="00000048">
            <w:pPr>
              <w:spacing w:after="160" w:lineRule="auto"/>
              <w:rPr>
                <w:sz w:val="24"/>
                <w:szCs w:val="24"/>
              </w:rPr>
            </w:pPr>
            <w:r w:rsidDel="00000000" w:rsidR="00000000" w:rsidRPr="00000000">
              <w:rPr>
                <w:rtl w:val="0"/>
              </w:rPr>
              <w:t xml:space="preserve">Concientizar a la ciudadanía sobre el cuidado y uso responsable del agua.</w:t>
            </w:r>
            <w:r w:rsidDel="00000000" w:rsidR="00000000" w:rsidRPr="00000000">
              <w:rPr>
                <w:rtl w:val="0"/>
              </w:rPr>
            </w:r>
          </w:p>
        </w:tc>
        <w:tc>
          <w:tcPr>
            <w:vAlign w:val="center"/>
          </w:tcPr>
          <w:p w:rsidR="00000000" w:rsidDel="00000000" w:rsidP="00000000" w:rsidRDefault="00000000" w:rsidRPr="00000000" w14:paraId="00000049">
            <w:pPr>
              <w:spacing w:after="160" w:lineRule="auto"/>
              <w:rPr>
                <w:sz w:val="24"/>
                <w:szCs w:val="24"/>
              </w:rPr>
            </w:pPr>
            <w:r w:rsidDel="00000000" w:rsidR="00000000" w:rsidRPr="00000000">
              <w:rPr>
                <w:rtl w:val="0"/>
              </w:rPr>
            </w:r>
          </w:p>
        </w:tc>
        <w:tc>
          <w:tcPr>
            <w:vAlign w:val="center"/>
          </w:tcPr>
          <w:p w:rsidR="00000000" w:rsidDel="00000000" w:rsidP="00000000" w:rsidRDefault="00000000" w:rsidRPr="00000000" w14:paraId="0000004A">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4B">
            <w:pPr>
              <w:spacing w:after="160" w:lineRule="auto"/>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4C">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4D">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4E">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4F">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50">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51">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52">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53">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54">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55">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56">
            <w:pPr>
              <w:spacing w:after="160" w:lineRule="auto"/>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57">
            <w:pPr>
              <w:spacing w:after="160" w:lineRule="auto"/>
              <w:rPr>
                <w:sz w:val="24"/>
                <w:szCs w:val="24"/>
              </w:rPr>
            </w:pPr>
            <w:r w:rsidDel="00000000" w:rsidR="00000000" w:rsidRPr="00000000">
              <w:rPr>
                <w:rFonts w:ascii="Calibri" w:cs="Calibri" w:eastAsia="Calibri" w:hAnsi="Calibri"/>
                <w:color w:val="000000"/>
                <w:rtl w:val="0"/>
              </w:rPr>
              <w:t xml:space="preserve">Mantenimiento básico en cisternas (pintura, resane, impermeabilizar)</w:t>
            </w:r>
            <w:r w:rsidDel="00000000" w:rsidR="00000000" w:rsidRPr="00000000">
              <w:rPr>
                <w:rtl w:val="0"/>
              </w:rPr>
            </w:r>
          </w:p>
        </w:tc>
        <w:tc>
          <w:tcPr>
            <w:vAlign w:val="center"/>
          </w:tcPr>
          <w:p w:rsidR="00000000" w:rsidDel="00000000" w:rsidP="00000000" w:rsidRDefault="00000000" w:rsidRPr="00000000" w14:paraId="00000058">
            <w:pPr>
              <w:spacing w:after="160" w:lineRule="auto"/>
              <w:rPr>
                <w:sz w:val="24"/>
                <w:szCs w:val="24"/>
              </w:rPr>
            </w:pPr>
            <w:r w:rsidDel="00000000" w:rsidR="00000000" w:rsidRPr="00000000">
              <w:rPr>
                <w:rtl w:val="0"/>
              </w:rPr>
              <w:t xml:space="preserve">Mantener en óptimas condiciones las cisternas, según las normas establecidas.</w:t>
            </w:r>
            <w:r w:rsidDel="00000000" w:rsidR="00000000" w:rsidRPr="00000000">
              <w:rPr>
                <w:rtl w:val="0"/>
              </w:rPr>
            </w:r>
          </w:p>
        </w:tc>
        <w:tc>
          <w:tcPr>
            <w:vAlign w:val="center"/>
          </w:tcPr>
          <w:p w:rsidR="00000000" w:rsidDel="00000000" w:rsidP="00000000" w:rsidRDefault="00000000" w:rsidRPr="00000000" w14:paraId="00000059">
            <w:pPr>
              <w:spacing w:after="160" w:lineRule="auto"/>
              <w:rPr>
                <w:sz w:val="24"/>
                <w:szCs w:val="24"/>
              </w:rPr>
            </w:pPr>
            <w:r w:rsidDel="00000000" w:rsidR="00000000" w:rsidRPr="00000000">
              <w:rPr>
                <w:rtl w:val="0"/>
              </w:rPr>
            </w:r>
          </w:p>
        </w:tc>
        <w:tc>
          <w:tcPr>
            <w:vAlign w:val="center"/>
          </w:tcPr>
          <w:p w:rsidR="00000000" w:rsidDel="00000000" w:rsidP="00000000" w:rsidRDefault="00000000" w:rsidRPr="00000000" w14:paraId="0000005A">
            <w:pPr>
              <w:spacing w:after="160" w:lineRule="auto"/>
              <w:rPr>
                <w:sz w:val="24"/>
                <w:szCs w:val="24"/>
              </w:rPr>
            </w:pPr>
            <w:r w:rsidDel="00000000" w:rsidR="00000000" w:rsidRPr="00000000">
              <w:rPr>
                <w:rtl w:val="0"/>
              </w:rPr>
              <w:t xml:space="preserve">Se pretende cubrir en por lo menos un 80% el mantenimiento de las cisternas.</w:t>
            </w:r>
            <w:r w:rsidDel="00000000" w:rsidR="00000000" w:rsidRPr="00000000">
              <w:rPr>
                <w:rtl w:val="0"/>
              </w:rPr>
            </w:r>
          </w:p>
        </w:tc>
        <w:tc>
          <w:tcPr>
            <w:shd w:fill="ed7d31" w:val="clear"/>
            <w:vAlign w:val="center"/>
          </w:tcPr>
          <w:p w:rsidR="00000000" w:rsidDel="00000000" w:rsidP="00000000" w:rsidRDefault="00000000" w:rsidRPr="00000000" w14:paraId="0000005B">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5C">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5D">
            <w:pPr>
              <w:spacing w:after="160" w:lineRule="auto"/>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5E">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5F">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60">
            <w:pPr>
              <w:spacing w:after="160" w:lineRule="auto"/>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61">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62">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63">
            <w:pPr>
              <w:spacing w:after="160" w:lineRule="auto"/>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64">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65">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66">
            <w:pPr>
              <w:spacing w:after="160" w:lineRule="auto"/>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67">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Reparación o cambios de válvulas por desgaste.</w:t>
            </w:r>
          </w:p>
          <w:p w:rsidR="00000000" w:rsidDel="00000000" w:rsidP="00000000" w:rsidRDefault="00000000" w:rsidRPr="00000000" w14:paraId="00000068">
            <w:pPr>
              <w:spacing w:after="160" w:lineRule="auto"/>
              <w:rPr>
                <w:sz w:val="24"/>
                <w:szCs w:val="24"/>
              </w:rPr>
            </w:pPr>
            <w:r w:rsidDel="00000000" w:rsidR="00000000" w:rsidRPr="00000000">
              <w:rPr>
                <w:rtl w:val="0"/>
              </w:rPr>
            </w:r>
          </w:p>
        </w:tc>
        <w:tc>
          <w:tcPr>
            <w:vAlign w:val="center"/>
          </w:tcPr>
          <w:p w:rsidR="00000000" w:rsidDel="00000000" w:rsidP="00000000" w:rsidRDefault="00000000" w:rsidRPr="00000000" w14:paraId="00000069">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Mantenimiento válvulas de control, para su buen funcionamiento.</w:t>
            </w:r>
          </w:p>
        </w:tc>
        <w:tc>
          <w:tcPr>
            <w:vAlign w:val="center"/>
          </w:tcPr>
          <w:p w:rsidR="00000000" w:rsidDel="00000000" w:rsidP="00000000" w:rsidRDefault="00000000" w:rsidRPr="00000000" w14:paraId="0000006A">
            <w:pPr>
              <w:spacing w:after="160" w:lineRule="auto"/>
              <w:rPr>
                <w:sz w:val="24"/>
                <w:szCs w:val="24"/>
              </w:rPr>
            </w:pPr>
            <w:r w:rsidDel="00000000" w:rsidR="00000000" w:rsidRPr="00000000">
              <w:rPr>
                <w:rtl w:val="0"/>
              </w:rPr>
            </w:r>
          </w:p>
        </w:tc>
        <w:tc>
          <w:tcPr>
            <w:vAlign w:val="center"/>
          </w:tcPr>
          <w:p w:rsidR="00000000" w:rsidDel="00000000" w:rsidP="00000000" w:rsidRDefault="00000000" w:rsidRPr="00000000" w14:paraId="0000006B">
            <w:pPr>
              <w:spacing w:after="160" w:lineRule="auto"/>
              <w:rPr>
                <w:sz w:val="24"/>
                <w:szCs w:val="24"/>
              </w:rPr>
            </w:pPr>
            <w:r w:rsidDel="00000000" w:rsidR="00000000" w:rsidRPr="00000000">
              <w:rPr>
                <w:rtl w:val="0"/>
              </w:rPr>
              <w:t xml:space="preserve">Se pretende cubrir en por lo menos un 80% el mantenimiento de las válvulas.</w:t>
            </w:r>
            <w:r w:rsidDel="00000000" w:rsidR="00000000" w:rsidRPr="00000000">
              <w:rPr>
                <w:rtl w:val="0"/>
              </w:rPr>
            </w:r>
          </w:p>
        </w:tc>
        <w:tc>
          <w:tcPr>
            <w:shd w:fill="ed7d31" w:val="clear"/>
            <w:vAlign w:val="center"/>
          </w:tcPr>
          <w:p w:rsidR="00000000" w:rsidDel="00000000" w:rsidP="00000000" w:rsidRDefault="00000000" w:rsidRPr="00000000" w14:paraId="0000006C">
            <w:pPr>
              <w:spacing w:after="160" w:lineRule="auto"/>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6D">
            <w:pPr>
              <w:spacing w:after="160" w:lineRule="auto"/>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6E">
            <w:pPr>
              <w:spacing w:after="160" w:lineRule="auto"/>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6F">
            <w:pPr>
              <w:spacing w:after="160" w:lineRule="auto"/>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70">
            <w:pPr>
              <w:spacing w:after="160" w:lineRule="auto"/>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71">
            <w:pPr>
              <w:spacing w:after="160" w:lineRule="auto"/>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72">
            <w:pPr>
              <w:spacing w:after="160" w:lineRule="auto"/>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73">
            <w:pPr>
              <w:spacing w:after="160" w:lineRule="auto"/>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74">
            <w:pPr>
              <w:spacing w:after="160" w:lineRule="auto"/>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75">
            <w:pPr>
              <w:spacing w:after="160" w:lineRule="auto"/>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76">
            <w:pPr>
              <w:spacing w:after="160" w:lineRule="auto"/>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77">
            <w:pPr>
              <w:spacing w:after="160" w:lineRule="auto"/>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78">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Mantenimiento pozos.</w:t>
            </w:r>
          </w:p>
          <w:p w:rsidR="00000000" w:rsidDel="00000000" w:rsidP="00000000" w:rsidRDefault="00000000" w:rsidRPr="00000000" w14:paraId="00000079">
            <w:pPr>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7A">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El objetivo es un óptimo funcionamiento en beneficio para los ciudadanos.</w:t>
            </w:r>
          </w:p>
        </w:tc>
        <w:tc>
          <w:tcPr>
            <w:vAlign w:val="center"/>
          </w:tcPr>
          <w:p w:rsidR="00000000" w:rsidDel="00000000" w:rsidP="00000000" w:rsidRDefault="00000000" w:rsidRPr="00000000" w14:paraId="0000007B">
            <w:pPr>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7C">
            <w:pPr>
              <w:rPr>
                <w:sz w:val="24"/>
                <w:szCs w:val="24"/>
              </w:rPr>
            </w:pPr>
            <w:r w:rsidDel="00000000" w:rsidR="00000000" w:rsidRPr="00000000">
              <w:rPr>
                <w:rtl w:val="0"/>
              </w:rPr>
              <w:t xml:space="preserve">Se pretende cubrir en por lo menos un 80% el mantenimiento de los pozos.</w:t>
            </w:r>
            <w:r w:rsidDel="00000000" w:rsidR="00000000" w:rsidRPr="00000000">
              <w:rPr>
                <w:rtl w:val="0"/>
              </w:rPr>
            </w:r>
          </w:p>
        </w:tc>
        <w:tc>
          <w:tcPr>
            <w:shd w:fill="ed7d31" w:val="clear"/>
            <w:vAlign w:val="center"/>
          </w:tcPr>
          <w:p w:rsidR="00000000" w:rsidDel="00000000" w:rsidP="00000000" w:rsidRDefault="00000000" w:rsidRPr="00000000" w14:paraId="0000007D">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7E">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7F">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80">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81">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82">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83">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84">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85">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86">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87">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88">
            <w:pPr>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89">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Mantenimiento tableros.</w:t>
            </w:r>
          </w:p>
          <w:p w:rsidR="00000000" w:rsidDel="00000000" w:rsidP="00000000" w:rsidRDefault="00000000" w:rsidRPr="00000000" w14:paraId="0000008A">
            <w:pPr>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8B">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El objetivo es un óptimo funcionamiento del equipo eléctrico en beneficio para los ciudadanos.</w:t>
            </w:r>
          </w:p>
        </w:tc>
        <w:tc>
          <w:tcPr>
            <w:vAlign w:val="center"/>
          </w:tcPr>
          <w:p w:rsidR="00000000" w:rsidDel="00000000" w:rsidP="00000000" w:rsidRDefault="00000000" w:rsidRPr="00000000" w14:paraId="0000008C">
            <w:pPr>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8D">
            <w:pPr>
              <w:rPr>
                <w:sz w:val="24"/>
                <w:szCs w:val="24"/>
              </w:rPr>
            </w:pPr>
            <w:r w:rsidDel="00000000" w:rsidR="00000000" w:rsidRPr="00000000">
              <w:rPr>
                <w:rtl w:val="0"/>
              </w:rPr>
              <w:t xml:space="preserve">Se pretende cubrir en por lo menos un 95% el mantenimiento de los tableros.</w:t>
            </w:r>
            <w:r w:rsidDel="00000000" w:rsidR="00000000" w:rsidRPr="00000000">
              <w:rPr>
                <w:rtl w:val="0"/>
              </w:rPr>
            </w:r>
          </w:p>
        </w:tc>
        <w:tc>
          <w:tcPr>
            <w:shd w:fill="ed7d31" w:val="clear"/>
            <w:vAlign w:val="center"/>
          </w:tcPr>
          <w:p w:rsidR="00000000" w:rsidDel="00000000" w:rsidP="00000000" w:rsidRDefault="00000000" w:rsidRPr="00000000" w14:paraId="0000008E">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8F">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90">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91">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92">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93">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94">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95">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96">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97">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98">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99">
            <w:pPr>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9A">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Mantenimiento de las zonas verde/patio del pozo.</w:t>
            </w:r>
          </w:p>
          <w:p w:rsidR="00000000" w:rsidDel="00000000" w:rsidP="00000000" w:rsidRDefault="00000000" w:rsidRPr="00000000" w14:paraId="0000009B">
            <w:pPr>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9C">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Excelente estado del área, para su óptimo funcionamiento.</w:t>
            </w:r>
          </w:p>
        </w:tc>
        <w:tc>
          <w:tcPr>
            <w:vAlign w:val="center"/>
          </w:tcPr>
          <w:p w:rsidR="00000000" w:rsidDel="00000000" w:rsidP="00000000" w:rsidRDefault="00000000" w:rsidRPr="00000000" w14:paraId="0000009D">
            <w:pPr>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09E">
            <w:pPr>
              <w:rPr>
                <w:sz w:val="24"/>
                <w:szCs w:val="24"/>
              </w:rPr>
            </w:pPr>
            <w:r w:rsidDel="00000000" w:rsidR="00000000" w:rsidRPr="00000000">
              <w:rPr>
                <w:rtl w:val="0"/>
              </w:rPr>
              <w:t xml:space="preserve">Se pretende cubrir en por lo menos un 95% el mantenimiento de las áreas.</w:t>
            </w:r>
            <w:r w:rsidDel="00000000" w:rsidR="00000000" w:rsidRPr="00000000">
              <w:rPr>
                <w:rtl w:val="0"/>
              </w:rPr>
            </w:r>
          </w:p>
        </w:tc>
        <w:tc>
          <w:tcPr>
            <w:shd w:fill="ed7d31" w:val="clear"/>
            <w:vAlign w:val="center"/>
          </w:tcPr>
          <w:p w:rsidR="00000000" w:rsidDel="00000000" w:rsidP="00000000" w:rsidRDefault="00000000" w:rsidRPr="00000000" w14:paraId="0000009F">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A0">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A1">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A2">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A3">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A4">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A5">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A6">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A7">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A8">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A9">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AA">
            <w:pPr>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AB">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Stok en equipos de bombeo.</w:t>
            </w:r>
          </w:p>
        </w:tc>
        <w:tc>
          <w:tcPr>
            <w:vAlign w:val="center"/>
          </w:tcPr>
          <w:p w:rsidR="00000000" w:rsidDel="00000000" w:rsidP="00000000" w:rsidRDefault="00000000" w:rsidRPr="00000000" w14:paraId="000000AC">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Obtener un stok de bombeo en cada pozo, para acortar tiempos en reparaciones o cambios de las mismas y no perjudicar tantos días a la ciudadanía.</w:t>
            </w:r>
          </w:p>
        </w:tc>
        <w:tc>
          <w:tcPr>
            <w:vAlign w:val="center"/>
          </w:tcPr>
          <w:p w:rsidR="00000000" w:rsidDel="00000000" w:rsidP="00000000" w:rsidRDefault="00000000" w:rsidRPr="00000000" w14:paraId="000000AD">
            <w:pPr>
              <w:rPr>
                <w:rFonts w:ascii="Calibri" w:cs="Calibri" w:eastAsia="Calibri" w:hAnsi="Calibri"/>
                <w:color w:val="000000"/>
              </w:rPr>
            </w:pPr>
            <w:r w:rsidDel="00000000" w:rsidR="00000000" w:rsidRPr="00000000">
              <w:rPr>
                <w:rFonts w:ascii="Calibri" w:cs="Calibri" w:eastAsia="Calibri" w:hAnsi="Calibri"/>
                <w:color w:val="000000"/>
                <w:rtl w:val="0"/>
              </w:rPr>
              <w:t xml:space="preserve">Por lo menos 1 bomba y motor por pozo.</w:t>
            </w:r>
          </w:p>
        </w:tc>
        <w:tc>
          <w:tcPr>
            <w:vAlign w:val="center"/>
          </w:tcPr>
          <w:p w:rsidR="00000000" w:rsidDel="00000000" w:rsidP="00000000" w:rsidRDefault="00000000" w:rsidRPr="00000000" w14:paraId="000000AE">
            <w:pPr>
              <w:rPr/>
            </w:pPr>
            <w:r w:rsidDel="00000000" w:rsidR="00000000" w:rsidRPr="00000000">
              <w:rPr>
                <w:rtl w:val="0"/>
              </w:rPr>
              <w:t xml:space="preserve">Con las especificaciones de cada uno de los pozos</w:t>
            </w:r>
          </w:p>
        </w:tc>
        <w:tc>
          <w:tcPr>
            <w:shd w:fill="ed7d31" w:val="clear"/>
            <w:vAlign w:val="center"/>
          </w:tcPr>
          <w:p w:rsidR="00000000" w:rsidDel="00000000" w:rsidP="00000000" w:rsidRDefault="00000000" w:rsidRPr="00000000" w14:paraId="000000AF">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B0">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B1">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B2">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B3">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B4">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B5">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B6">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B7">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B8">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B9">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BA">
            <w:pPr>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BB">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Hacer llegar con efectividad el suministro de agua potable por parte del SIAPA a cisterna de Santa rosa.</w:t>
            </w:r>
          </w:p>
        </w:tc>
        <w:tc>
          <w:tcPr>
            <w:vAlign w:val="center"/>
          </w:tcPr>
          <w:p w:rsidR="00000000" w:rsidDel="00000000" w:rsidP="00000000" w:rsidRDefault="00000000" w:rsidRPr="00000000" w14:paraId="000000BC">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Suministrar a la mayoría de la zona de Santa Rosa y Huizachera.</w:t>
            </w:r>
          </w:p>
        </w:tc>
        <w:tc>
          <w:tcPr>
            <w:vAlign w:val="center"/>
          </w:tcPr>
          <w:p w:rsidR="00000000" w:rsidDel="00000000" w:rsidP="00000000" w:rsidRDefault="00000000" w:rsidRPr="00000000" w14:paraId="000000BD">
            <w:pPr>
              <w:rPr>
                <w:rFonts w:ascii="Calibri" w:cs="Calibri" w:eastAsia="Calibri" w:hAnsi="Calibri"/>
                <w:color w:val="000000"/>
              </w:rPr>
            </w:pPr>
            <w:r w:rsidDel="00000000" w:rsidR="00000000" w:rsidRPr="00000000">
              <w:rPr>
                <w:rFonts w:ascii="Calibri" w:cs="Calibri" w:eastAsia="Calibri" w:hAnsi="Calibri"/>
                <w:color w:val="000000"/>
                <w:rtl w:val="0"/>
              </w:rPr>
              <w:t xml:space="preserve">80% dependiendo el suministro.</w:t>
            </w:r>
          </w:p>
        </w:tc>
        <w:tc>
          <w:tcPr>
            <w:vAlign w:val="center"/>
          </w:tcPr>
          <w:p w:rsidR="00000000" w:rsidDel="00000000" w:rsidP="00000000" w:rsidRDefault="00000000" w:rsidRPr="00000000" w14:paraId="000000BE">
            <w:pPr>
              <w:rPr/>
            </w:pPr>
            <w:r w:rsidDel="00000000" w:rsidR="00000000" w:rsidRPr="00000000">
              <w:rPr>
                <w:rtl w:val="0"/>
              </w:rPr>
            </w:r>
          </w:p>
        </w:tc>
        <w:tc>
          <w:tcPr>
            <w:shd w:fill="auto" w:val="clear"/>
            <w:vAlign w:val="center"/>
          </w:tcPr>
          <w:p w:rsidR="00000000" w:rsidDel="00000000" w:rsidP="00000000" w:rsidRDefault="00000000" w:rsidRPr="00000000" w14:paraId="000000BF">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C0">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C1">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C2">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C3">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C4">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C5">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C6">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C7">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C8">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C9">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CA">
            <w:pPr>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CB">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Supervisión del personal adscrito al área.</w:t>
            </w:r>
          </w:p>
        </w:tc>
        <w:tc>
          <w:tcPr>
            <w:vAlign w:val="center"/>
          </w:tcPr>
          <w:p w:rsidR="00000000" w:rsidDel="00000000" w:rsidP="00000000" w:rsidRDefault="00000000" w:rsidRPr="00000000" w14:paraId="000000CC">
            <w:pPr>
              <w:spacing w:line="240" w:lineRule="auto"/>
              <w:rPr>
                <w:rFonts w:ascii="Calibri" w:cs="Calibri" w:eastAsia="Calibri" w:hAnsi="Calibri"/>
              </w:rPr>
            </w:pPr>
            <w:r w:rsidDel="00000000" w:rsidR="00000000" w:rsidRPr="00000000">
              <w:rPr>
                <w:rFonts w:ascii="Calibri" w:cs="Calibri" w:eastAsia="Calibri" w:hAnsi="Calibri"/>
                <w:color w:val="000000"/>
                <w:rtl w:val="0"/>
              </w:rPr>
              <w:t xml:space="preserve">Mantener el orden de los trabajadores y sus obligaciones.</w:t>
            </w:r>
            <w:r w:rsidDel="00000000" w:rsidR="00000000" w:rsidRPr="00000000">
              <w:rPr>
                <w:rtl w:val="0"/>
              </w:rPr>
            </w:r>
          </w:p>
        </w:tc>
        <w:tc>
          <w:tcPr>
            <w:vAlign w:val="center"/>
          </w:tcPr>
          <w:p w:rsidR="00000000" w:rsidDel="00000000" w:rsidP="00000000" w:rsidRDefault="00000000" w:rsidRPr="00000000" w14:paraId="000000CD">
            <w:pPr>
              <w:rPr>
                <w:sz w:val="24"/>
                <w:szCs w:val="24"/>
              </w:rPr>
            </w:pPr>
            <w:r w:rsidDel="00000000" w:rsidR="00000000" w:rsidRPr="00000000">
              <w:rPr>
                <w:sz w:val="24"/>
                <w:szCs w:val="24"/>
                <w:rtl w:val="0"/>
              </w:rPr>
              <w:t xml:space="preserve">100%</w:t>
            </w:r>
          </w:p>
        </w:tc>
        <w:tc>
          <w:tcPr>
            <w:vAlign w:val="center"/>
          </w:tcPr>
          <w:p w:rsidR="00000000" w:rsidDel="00000000" w:rsidP="00000000" w:rsidRDefault="00000000" w:rsidRPr="00000000" w14:paraId="000000CE">
            <w:pPr>
              <w:rPr/>
            </w:pPr>
            <w:r w:rsidDel="00000000" w:rsidR="00000000" w:rsidRPr="00000000">
              <w:rPr>
                <w:rtl w:val="0"/>
              </w:rPr>
            </w:r>
          </w:p>
        </w:tc>
        <w:tc>
          <w:tcPr>
            <w:shd w:fill="ed7d31" w:val="clear"/>
            <w:vAlign w:val="center"/>
          </w:tcPr>
          <w:p w:rsidR="00000000" w:rsidDel="00000000" w:rsidP="00000000" w:rsidRDefault="00000000" w:rsidRPr="00000000" w14:paraId="000000CF">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D0">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D1">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D2">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D3">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D4">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D5">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D6">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D7">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D8">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D9">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DA">
            <w:pPr>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DB">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Cubrir con personal nuevo, las zonas descobijadas de algunas áreas de trabajo (veladores, fontaneros, valvuleros).</w:t>
            </w:r>
          </w:p>
        </w:tc>
        <w:tc>
          <w:tcPr>
            <w:vAlign w:val="center"/>
          </w:tcPr>
          <w:p w:rsidR="00000000" w:rsidDel="00000000" w:rsidP="00000000" w:rsidRDefault="00000000" w:rsidRPr="00000000" w14:paraId="000000DC">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Cubrir con nuevo personal, las zonas descobijadas de algunas áreas de trabajo (veladores, fontaneros, valvuleros).</w:t>
            </w:r>
          </w:p>
        </w:tc>
        <w:tc>
          <w:tcPr>
            <w:vAlign w:val="center"/>
          </w:tcPr>
          <w:p w:rsidR="00000000" w:rsidDel="00000000" w:rsidP="00000000" w:rsidRDefault="00000000" w:rsidRPr="00000000" w14:paraId="000000DD">
            <w:pPr>
              <w:rPr>
                <w:sz w:val="24"/>
                <w:szCs w:val="24"/>
              </w:rPr>
            </w:pPr>
            <w:r w:rsidDel="00000000" w:rsidR="00000000" w:rsidRPr="00000000">
              <w:rPr>
                <w:sz w:val="24"/>
                <w:szCs w:val="24"/>
                <w:rtl w:val="0"/>
              </w:rPr>
              <w:t xml:space="preserve">80%</w:t>
            </w:r>
          </w:p>
        </w:tc>
        <w:tc>
          <w:tcPr>
            <w:vAlign w:val="center"/>
          </w:tcPr>
          <w:p w:rsidR="00000000" w:rsidDel="00000000" w:rsidP="00000000" w:rsidRDefault="00000000" w:rsidRPr="00000000" w14:paraId="000000DE">
            <w:pPr>
              <w:rPr/>
            </w:pPr>
            <w:r w:rsidDel="00000000" w:rsidR="00000000" w:rsidRPr="00000000">
              <w:rPr>
                <w:rtl w:val="0"/>
              </w:rPr>
              <w:t xml:space="preserve">Mejora del servicio.</w:t>
            </w:r>
          </w:p>
        </w:tc>
        <w:tc>
          <w:tcPr>
            <w:shd w:fill="auto" w:val="clear"/>
            <w:vAlign w:val="center"/>
          </w:tcPr>
          <w:p w:rsidR="00000000" w:rsidDel="00000000" w:rsidP="00000000" w:rsidRDefault="00000000" w:rsidRPr="00000000" w14:paraId="000000DF">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E0">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E1">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E2">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E3">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E4">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E5">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E6">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E7">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E8">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E9">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EA">
            <w:pPr>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EB">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Equipamiento Cárcamo Huizachera.</w:t>
            </w:r>
          </w:p>
        </w:tc>
        <w:tc>
          <w:tcPr>
            <w:vAlign w:val="center"/>
          </w:tcPr>
          <w:p w:rsidR="00000000" w:rsidDel="00000000" w:rsidP="00000000" w:rsidRDefault="00000000" w:rsidRPr="00000000" w14:paraId="000000EC">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Evitar inundaciones en zonas aledañas.</w:t>
            </w:r>
          </w:p>
        </w:tc>
        <w:tc>
          <w:tcPr>
            <w:vAlign w:val="center"/>
          </w:tcPr>
          <w:p w:rsidR="00000000" w:rsidDel="00000000" w:rsidP="00000000" w:rsidRDefault="00000000" w:rsidRPr="00000000" w14:paraId="000000ED">
            <w:pPr>
              <w:rPr>
                <w:sz w:val="24"/>
                <w:szCs w:val="24"/>
              </w:rPr>
            </w:pPr>
            <w:r w:rsidDel="00000000" w:rsidR="00000000" w:rsidRPr="00000000">
              <w:rPr>
                <w:sz w:val="24"/>
                <w:szCs w:val="24"/>
                <w:rtl w:val="0"/>
              </w:rPr>
              <w:t xml:space="preserve">70%</w:t>
            </w:r>
          </w:p>
        </w:tc>
        <w:tc>
          <w:tcPr>
            <w:vAlign w:val="center"/>
          </w:tcPr>
          <w:p w:rsidR="00000000" w:rsidDel="00000000" w:rsidP="00000000" w:rsidRDefault="00000000" w:rsidRPr="00000000" w14:paraId="000000EE">
            <w:pPr>
              <w:rPr/>
            </w:pPr>
            <w:r w:rsidDel="00000000" w:rsidR="00000000" w:rsidRPr="00000000">
              <w:rPr>
                <w:rtl w:val="0"/>
              </w:rPr>
            </w:r>
          </w:p>
        </w:tc>
        <w:tc>
          <w:tcPr>
            <w:shd w:fill="auto" w:val="clear"/>
            <w:vAlign w:val="center"/>
          </w:tcPr>
          <w:p w:rsidR="00000000" w:rsidDel="00000000" w:rsidP="00000000" w:rsidRDefault="00000000" w:rsidRPr="00000000" w14:paraId="000000EF">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F0">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F1">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F2">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0F3">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F4">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F5">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F6">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F7">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F8">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F9">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FA">
            <w:pPr>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FB">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Realizar conclusión del pozo Emiliano Zapata en delegación Pintitas.</w:t>
            </w:r>
          </w:p>
        </w:tc>
        <w:tc>
          <w:tcPr>
            <w:vAlign w:val="center"/>
          </w:tcPr>
          <w:p w:rsidR="00000000" w:rsidDel="00000000" w:rsidP="00000000" w:rsidRDefault="00000000" w:rsidRPr="00000000" w14:paraId="000000FC">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Distribuir con mayor eficacia el suministro de agua en la delegación Pintitas en las calles Emiliano zapata, Fco. I Madero, Zaragoza, México, Rio Hondo, Rio seco, Rio azul, Rosales y Clemente Orozco.</w:t>
            </w:r>
          </w:p>
        </w:tc>
        <w:tc>
          <w:tcPr>
            <w:vAlign w:val="center"/>
          </w:tcPr>
          <w:p w:rsidR="00000000" w:rsidDel="00000000" w:rsidP="00000000" w:rsidRDefault="00000000" w:rsidRPr="00000000" w14:paraId="000000FD">
            <w:pPr>
              <w:rPr>
                <w:sz w:val="24"/>
                <w:szCs w:val="24"/>
              </w:rPr>
            </w:pPr>
            <w:r w:rsidDel="00000000" w:rsidR="00000000" w:rsidRPr="00000000">
              <w:rPr>
                <w:sz w:val="24"/>
                <w:szCs w:val="24"/>
                <w:rtl w:val="0"/>
              </w:rPr>
              <w:t xml:space="preserve">85%</w:t>
            </w:r>
          </w:p>
          <w:p w:rsidR="00000000" w:rsidDel="00000000" w:rsidP="00000000" w:rsidRDefault="00000000" w:rsidRPr="00000000" w14:paraId="000000FE">
            <w:pPr>
              <w:rPr>
                <w:sz w:val="24"/>
                <w:szCs w:val="24"/>
              </w:rPr>
            </w:pPr>
            <w:r w:rsidDel="00000000" w:rsidR="00000000" w:rsidRPr="00000000">
              <w:rPr>
                <w:rtl w:val="0"/>
              </w:rPr>
            </w:r>
          </w:p>
        </w:tc>
        <w:tc>
          <w:tcPr>
            <w:vAlign w:val="center"/>
          </w:tcPr>
          <w:p w:rsidR="00000000" w:rsidDel="00000000" w:rsidP="00000000" w:rsidRDefault="00000000" w:rsidRPr="00000000" w14:paraId="000000FF">
            <w:pPr>
              <w:rPr/>
            </w:pPr>
            <w:r w:rsidDel="00000000" w:rsidR="00000000" w:rsidRPr="00000000">
              <w:rPr>
                <w:rtl w:val="0"/>
              </w:rPr>
              <w:t xml:space="preserve">Mejora del servicio</w:t>
            </w:r>
          </w:p>
        </w:tc>
        <w:tc>
          <w:tcPr>
            <w:shd w:fill="ed7d31" w:val="clear"/>
            <w:vAlign w:val="center"/>
          </w:tcPr>
          <w:p w:rsidR="00000000" w:rsidDel="00000000" w:rsidP="00000000" w:rsidRDefault="00000000" w:rsidRPr="00000000" w14:paraId="00000100">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101">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102">
            <w:pPr>
              <w:rPr>
                <w:sz w:val="24"/>
                <w:szCs w:val="24"/>
              </w:rPr>
            </w:pPr>
            <w:r w:rsidDel="00000000" w:rsidR="00000000" w:rsidRPr="00000000">
              <w:rPr>
                <w:rtl w:val="0"/>
              </w:rPr>
            </w:r>
          </w:p>
        </w:tc>
        <w:tc>
          <w:tcPr>
            <w:shd w:fill="ed7d31" w:val="clear"/>
            <w:vAlign w:val="center"/>
          </w:tcPr>
          <w:p w:rsidR="00000000" w:rsidDel="00000000" w:rsidP="00000000" w:rsidRDefault="00000000" w:rsidRPr="00000000" w14:paraId="00000103">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104">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105">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106">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107">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108">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109">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10A">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10B">
            <w:pPr>
              <w:rPr>
                <w:sz w:val="24"/>
                <w:szCs w:val="24"/>
              </w:rPr>
            </w:pPr>
            <w:r w:rsidDel="00000000" w:rsidR="00000000" w:rsidRPr="00000000">
              <w:rPr>
                <w:rtl w:val="0"/>
              </w:rPr>
            </w:r>
          </w:p>
        </w:tc>
      </w:tr>
    </w:tbl>
    <w:p w:rsidR="00000000" w:rsidDel="00000000" w:rsidP="00000000" w:rsidRDefault="00000000" w:rsidRPr="00000000" w14:paraId="0000010C">
      <w:pPr>
        <w:rPr>
          <w:sz w:val="24"/>
          <w:szCs w:val="24"/>
        </w:rPr>
      </w:pPr>
      <w:r w:rsidDel="00000000" w:rsidR="00000000" w:rsidRPr="00000000">
        <w:rPr>
          <w:rtl w:val="0"/>
        </w:rPr>
      </w:r>
    </w:p>
    <w:p w:rsidR="00000000" w:rsidDel="00000000" w:rsidP="00000000" w:rsidRDefault="00000000" w:rsidRPr="00000000" w14:paraId="0000010D">
      <w:pPr>
        <w:rPr>
          <w:sz w:val="24"/>
          <w:szCs w:val="24"/>
        </w:rPr>
      </w:pPr>
      <w:r w:rsidDel="00000000" w:rsidR="00000000" w:rsidRPr="00000000">
        <w:rPr>
          <w:rtl w:val="0"/>
        </w:rPr>
      </w:r>
    </w:p>
    <w:sectPr>
      <w:headerReference r:id="rId7" w:type="default"/>
      <w:footerReference r:id="rId8"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2070736</wp:posOffset>
          </wp:positionH>
          <wp:positionV relativeFrom="paragraph">
            <wp:posOffset>-112480</wp:posOffset>
          </wp:positionV>
          <wp:extent cx="1470658" cy="582055"/>
          <wp:effectExtent b="0" l="0" r="0" t="0"/>
          <wp:wrapNone/>
          <wp:docPr id="4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470658" cy="58205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spacing w:after="0" w:lineRule="auto"/>
      <w:jc w:val="center"/>
      <w:rPr>
        <w:rFonts w:ascii="Arial" w:cs="Arial" w:eastAsia="Arial" w:hAnsi="Arial"/>
        <w:b w:val="1"/>
        <w:color w:val="595959"/>
        <w:sz w:val="28"/>
        <w:szCs w:val="28"/>
      </w:rPr>
    </w:pPr>
    <w:r w:rsidDel="00000000" w:rsidR="00000000" w:rsidRPr="00000000">
      <w:rPr>
        <w:rFonts w:ascii="Arial" w:cs="Arial" w:eastAsia="Arial" w:hAnsi="Arial"/>
        <w:b w:val="1"/>
        <w:color w:val="595959"/>
        <w:sz w:val="28"/>
        <w:szCs w:val="28"/>
        <w:rtl w:val="0"/>
      </w:rPr>
      <w:t xml:space="preserve">EL SALTO</w:t>
    </w:r>
    <w:r w:rsidDel="00000000" w:rsidR="00000000" w:rsidRPr="00000000">
      <w:drawing>
        <wp:anchor allowOverlap="1" behindDoc="1" distB="0" distT="0" distL="0" distR="0" hidden="0" layoutInCell="1" locked="0" relativeHeight="0" simplePos="0">
          <wp:simplePos x="0" y="0"/>
          <wp:positionH relativeFrom="column">
            <wp:posOffset>8210550</wp:posOffset>
          </wp:positionH>
          <wp:positionV relativeFrom="paragraph">
            <wp:posOffset>-86359</wp:posOffset>
          </wp:positionV>
          <wp:extent cx="1555750" cy="596900"/>
          <wp:effectExtent b="0" l="0" r="0" t="0"/>
          <wp:wrapNone/>
          <wp:docPr id="4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55750" cy="5969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4943269</wp:posOffset>
          </wp:positionH>
          <wp:positionV relativeFrom="paragraph">
            <wp:posOffset>-243341</wp:posOffset>
          </wp:positionV>
          <wp:extent cx="1540615" cy="683741"/>
          <wp:effectExtent b="0" l="0" r="0" t="0"/>
          <wp:wrapNone/>
          <wp:docPr descr="C:\Users\Lenovo\Downloads\WhatsAppImage2022-01-12at12.53.47PM.jpeg" id="42" name="image1.jpg"/>
          <a:graphic>
            <a:graphicData uri="http://schemas.openxmlformats.org/drawingml/2006/picture">
              <pic:pic>
                <pic:nvPicPr>
                  <pic:cNvPr descr="C:\Users\Lenovo\Downloads\WhatsAppImage2022-01-12at12.53.47PM.jpeg" id="0" name="image1.jpg"/>
                  <pic:cNvPicPr preferRelativeResize="0"/>
                </pic:nvPicPr>
                <pic:blipFill>
                  <a:blip r:embed="rId2"/>
                  <a:srcRect b="39351" l="11893" r="9713" t="15020"/>
                  <a:stretch>
                    <a:fillRect/>
                  </a:stretch>
                </pic:blipFill>
                <pic:spPr>
                  <a:xfrm>
                    <a:off x="0" y="0"/>
                    <a:ext cx="1540615" cy="683741"/>
                  </a:xfrm>
                  <a:prstGeom prst="rect"/>
                  <a:ln/>
                </pic:spPr>
              </pic:pic>
            </a:graphicData>
          </a:graphic>
        </wp:anchor>
      </w:drawing>
    </w:r>
  </w:p>
  <w:p w:rsidR="00000000" w:rsidDel="00000000" w:rsidP="00000000" w:rsidRDefault="00000000" w:rsidRPr="00000000" w14:paraId="0000010F">
    <w:pPr>
      <w:spacing w:after="0" w:lineRule="auto"/>
      <w:jc w:val="center"/>
      <w:rPr>
        <w:rFonts w:ascii="Arial" w:cs="Arial" w:eastAsia="Arial" w:hAnsi="Arial"/>
        <w:b w:val="1"/>
        <w:color w:val="595959"/>
        <w:sz w:val="28"/>
        <w:szCs w:val="28"/>
      </w:rPr>
    </w:pPr>
    <w:r w:rsidDel="00000000" w:rsidR="00000000" w:rsidRPr="00000000">
      <w:rPr>
        <w:rFonts w:ascii="Arial" w:cs="Arial" w:eastAsia="Arial" w:hAnsi="Arial"/>
        <w:b w:val="1"/>
        <w:color w:val="595959"/>
        <w:sz w:val="28"/>
        <w:szCs w:val="28"/>
        <w:rtl w:val="0"/>
      </w:rPr>
      <w:t xml:space="preserve">GOBIERNO MUNICIPAL</w:t>
    </w:r>
  </w:p>
  <w:p w:rsidR="00000000" w:rsidDel="00000000" w:rsidP="00000000" w:rsidRDefault="00000000" w:rsidRPr="00000000" w14:paraId="00000110">
    <w:pPr>
      <w:spacing w:after="0" w:lineRule="auto"/>
      <w:jc w:val="center"/>
      <w:rPr>
        <w:rFonts w:ascii="Arial" w:cs="Arial" w:eastAsia="Arial" w:hAnsi="Arial"/>
        <w:b w:val="1"/>
        <w:color w:val="595959"/>
        <w:sz w:val="28"/>
        <w:szCs w:val="28"/>
      </w:rPr>
    </w:pPr>
    <w:r w:rsidDel="00000000" w:rsidR="00000000" w:rsidRPr="00000000">
      <w:rPr>
        <w:rFonts w:ascii="Arial" w:cs="Arial" w:eastAsia="Arial" w:hAnsi="Arial"/>
        <w:b w:val="1"/>
        <w:color w:val="595959"/>
        <w:sz w:val="28"/>
        <w:szCs w:val="28"/>
        <w:rtl w:val="0"/>
      </w:rPr>
      <w:t xml:space="preserve">PROGRAMA OPERATIVO ANUAL 2022</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4090B"/>
    <w:pPr>
      <w:spacing w:line="256" w:lineRule="auto"/>
    </w:p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39"/>
    <w:rsid w:val="0004090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4D7C4F"/>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4D7C4F"/>
  </w:style>
  <w:style w:type="paragraph" w:styleId="Piedepgina">
    <w:name w:val="footer"/>
    <w:basedOn w:val="Normal"/>
    <w:link w:val="PiedepginaCar"/>
    <w:uiPriority w:val="99"/>
    <w:unhideWhenUsed w:val="1"/>
    <w:rsid w:val="004D7C4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4D7C4F"/>
  </w:style>
  <w:style w:type="paragraph" w:styleId="Prrafodelista">
    <w:name w:val="List Paragraph"/>
    <w:basedOn w:val="Normal"/>
    <w:uiPriority w:val="34"/>
    <w:qFormat w:val="1"/>
    <w:rsid w:val="00246179"/>
    <w:pPr>
      <w:ind w:left="720"/>
      <w:contextualSpacing w:val="1"/>
    </w:pPr>
  </w:style>
  <w:style w:type="character" w:styleId="Hipervnculo">
    <w:name w:val="Hyperlink"/>
    <w:basedOn w:val="Fuentedeprrafopredeter"/>
    <w:uiPriority w:val="99"/>
    <w:unhideWhenUsed w:val="1"/>
    <w:rsid w:val="005F7B10"/>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Hq/PcmrT9JvB5D2p/hkVc+AYAQ==">AMUW2mUsWU71GBwIW7CAdcbNjQE2YUmPAcSTWRgTX7jxSpHqs3rqIGTQdJvx100Ku3YuVz5uSUTgCrFQtDKPw2LtfoaTL+bCd56KAE21sdZdmdH+vsxTeELgmTgm7jAx+V3BtXi5FhPE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2022-02-02T19:30:00Z</dcterms:created>
  <dc:creator>Windows User</dc:creator>
</cp:coreProperties>
</file>