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DEPENDENCIA: COORDINACION GENERAL DE DESARROLLO ECONOMICO</w:t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TITULAR: LIC. SANDRA ELIZABETH MARTINEZ MERCADO</w:t>
      </w:r>
    </w:p>
    <w:p w:rsidR="00000000" w:rsidDel="00000000" w:rsidP="00000000" w:rsidRDefault="00000000" w:rsidRPr="00000000" w14:paraId="00000003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 Coordinación General de Desarrollo Económico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del H. Ayuntamiento de El Salto, Jalisco.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acuerdo a las atribuciones que se establecieron en los artículos 171,172 y 173 del Nuevo Reglamento General del Municipio de El Salto, desarrollará sus actividades con apego en el marco jurídico que la sustenta. 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llevados a cabo por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 Coordinación General de Desarrollo Económico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8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causa de varios factores, uno de los sectores más afectado ha sido el económico, por lo cual estaremos trabajando con la vinculación del sector privado, grandes, medianas, pequeñas, micro empresas y los emprendedores del municipio.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pos="5700"/>
        </w:tabs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las tareas necesarias para atender un crecimiento equilibrado y equitativo de la producción, el comercio y el sector privado para la reactivación económica, generación de empleo y atracción de inversiones;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así como ser facilitador en las gestiones económico-político, que han sido identificadas por esta administración, así como los que durante el transcurso de la misma resulten.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700"/>
        </w:tabs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700"/>
        </w:tabs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2"/>
        <w:gridCol w:w="1612"/>
        <w:gridCol w:w="1769"/>
        <w:gridCol w:w="1212"/>
        <w:gridCol w:w="426"/>
        <w:gridCol w:w="425"/>
        <w:gridCol w:w="312"/>
        <w:gridCol w:w="381"/>
        <w:gridCol w:w="287"/>
        <w:gridCol w:w="292"/>
        <w:gridCol w:w="289"/>
        <w:gridCol w:w="310"/>
        <w:gridCol w:w="284"/>
        <w:gridCol w:w="283"/>
        <w:gridCol w:w="284"/>
        <w:gridCol w:w="449"/>
        <w:tblGridChange w:id="0">
          <w:tblGrid>
            <w:gridCol w:w="1752"/>
            <w:gridCol w:w="1612"/>
            <w:gridCol w:w="1769"/>
            <w:gridCol w:w="1212"/>
            <w:gridCol w:w="426"/>
            <w:gridCol w:w="425"/>
            <w:gridCol w:w="312"/>
            <w:gridCol w:w="381"/>
            <w:gridCol w:w="287"/>
            <w:gridCol w:w="292"/>
            <w:gridCol w:w="289"/>
            <w:gridCol w:w="310"/>
            <w:gridCol w:w="284"/>
            <w:gridCol w:w="283"/>
            <w:gridCol w:w="284"/>
            <w:gridCol w:w="449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="25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="25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="25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="256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2"/>
            <w:shd w:fill="595959" w:val="clear"/>
            <w:vAlign w:val="center"/>
          </w:tcPr>
          <w:p w:rsidR="00000000" w:rsidDel="00000000" w:rsidP="00000000" w:rsidRDefault="00000000" w:rsidRPr="00000000" w14:paraId="0000001A">
            <w:pPr>
              <w:spacing w:after="160" w:line="25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9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="25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Desarrollar el proyecto de levantamiento de censo empresarial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Tener la información exacta de cuantas empresas están instaladas en el municipio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través de un formato de registro, trabajo de campo y con vinculación y apoyo de otras instituciones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Cantidad de empresas censadas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Contribuir con el proyecto de certificación de mejora continua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Obtener una certificación con reconocimiento  internacional nivel básico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través de la modalidad virtual con instructor en vivo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Cantidad de beneficiados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Generar un programa de continuidad con las egresadas de los talleres del instituto de la mujer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Dar capacitación de emprendurismo a las egresadas de los cursos del Instituto Municipal de Atención a la Mujer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través de programas y con apoyo de instituciones públicas, gubernamentales y/o privadas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Cantidad de beneficiadas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339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339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1696"/>
        <w:gridCol w:w="1769"/>
        <w:gridCol w:w="1212"/>
        <w:gridCol w:w="426"/>
        <w:gridCol w:w="425"/>
        <w:gridCol w:w="425"/>
        <w:gridCol w:w="268"/>
        <w:gridCol w:w="287"/>
        <w:gridCol w:w="292"/>
        <w:gridCol w:w="289"/>
        <w:gridCol w:w="260"/>
        <w:gridCol w:w="270"/>
        <w:gridCol w:w="268"/>
        <w:gridCol w:w="334"/>
        <w:gridCol w:w="425"/>
        <w:tblGridChange w:id="0">
          <w:tblGrid>
            <w:gridCol w:w="1668"/>
            <w:gridCol w:w="1696"/>
            <w:gridCol w:w="1769"/>
            <w:gridCol w:w="1212"/>
            <w:gridCol w:w="426"/>
            <w:gridCol w:w="425"/>
            <w:gridCol w:w="425"/>
            <w:gridCol w:w="268"/>
            <w:gridCol w:w="287"/>
            <w:gridCol w:w="292"/>
            <w:gridCol w:w="289"/>
            <w:gridCol w:w="260"/>
            <w:gridCol w:w="270"/>
            <w:gridCol w:w="268"/>
            <w:gridCol w:w="334"/>
            <w:gridCol w:w="425"/>
          </w:tblGrid>
        </w:tblGridChange>
      </w:tblGrid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Presentar el Foro Mujeres Empresarial  de El Salto en el mes de marzo en la semana de la mujer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Convocar a las mujeres sobresalientes del medio empresarial como ponentes, y convocar a mujeres empresarias y emprendedoras para fomentar el éxito y empoderamiento femenino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60"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través  de invitaciones y campaña abierta para las mujeres interesadas en el 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 realizada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0066" w:val="clear"/>
            <w:vAlign w:val="center"/>
          </w:tcPr>
          <w:p w:rsidR="00000000" w:rsidDel="00000000" w:rsidP="00000000" w:rsidRDefault="00000000" w:rsidRPr="00000000" w14:paraId="00000077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0066" w:val="clear"/>
            <w:vAlign w:val="center"/>
          </w:tcPr>
          <w:p w:rsidR="00000000" w:rsidDel="00000000" w:rsidP="00000000" w:rsidRDefault="00000000" w:rsidRPr="00000000" w14:paraId="00000078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Desarrollar la feria “ Mamás Emprendedoras” en el mes de mayo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Invitar a las mujeres graduadas del Instituto Municipal de la Mujer, y emprendedoras del municipio para la realización y venta de sus productos en la plaza de cabecera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5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Difundir la información y la invitación al público en general para apoyar y consumir lo que estará en  exposición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 realizada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08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08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ff" w:val="clear"/>
            <w:vAlign w:val="center"/>
          </w:tcPr>
          <w:p w:rsidR="00000000" w:rsidDel="00000000" w:rsidP="00000000" w:rsidRDefault="00000000" w:rsidRPr="00000000" w14:paraId="0000008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Generar proyecto de presupuesto para las MIPYMES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Implementar los lineamientos para otorgar el apoyo que se aprobó por sesión de cabildo para el apoyo de MIPYMES y emprendedores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Brindar apoyo ya sea en capacitaciones, económico y/o herramienta de trabajo para desarrollo de los emprendimientos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Cantidad de beneficiarios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9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9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Establecer mesa de trabajo con el gabinete de gobierno municipal, para los proyectos de El Salto Ciudad Industrial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Participar en la generación de proyectos para la atracción de inversiones y desarrollo económico del municipio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través de reuniones, investigaciones, propuestas y seguimiento a los acuerdos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 realizada</w:t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A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B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0c0" w:val="clear"/>
            <w:vAlign w:val="center"/>
          </w:tcPr>
          <w:p w:rsidR="00000000" w:rsidDel="00000000" w:rsidP="00000000" w:rsidRDefault="00000000" w:rsidRPr="00000000" w14:paraId="000000B1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Desarrollar la caravana del día del niño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Convocar la participación del sector privado para la realización de la caravana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través de invitaciones al sector privado  para que participen con carros decorados, dulces y juguetes para los niños de nuestro municipio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 realizada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Generar el proyecto “tu emprendimiento cuenta conmigo”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Implementar el mentorin de negocio por parte de las grandes, medianas y micro empresas a emprendedores con potencial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establecer capacitaciones por parte de las empresas para impulsar y apoyar con la experiencia y conocimiento al emprendedor beneficiado ( 1 por empresa)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Cantidad de beneficiarios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 w14:paraId="000000C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Establecer mesas de trabajo entre gabinete de desarrollo económico del estado, gobierno municipal y sector privado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 seguimiento a los acuerdos generados, cumplimentarlos y ser un canal de comunicación  directa para cualquier asunto a tratar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través de dar solución, generando una relación transversal de confianza, transparencia y resultados con beneficios en común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 realizada</w:t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D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E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85623" w:val="clear"/>
            <w:vAlign w:val="center"/>
          </w:tcPr>
          <w:p w:rsidR="00000000" w:rsidDel="00000000" w:rsidP="00000000" w:rsidRDefault="00000000" w:rsidRPr="00000000" w14:paraId="000000E1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Desarrollar la Caravana navideña empresarial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Convocar a las empresas con su  participación y  a beneficio de la población; promoviendo sus marcas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través de vehículos con temática navideña, botargas  juguetes e insumos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 realizada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E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F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F1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Implementar la expo industrial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Convocar a las empresas para la exhibición de sus productos fabricados; y conmemorar el 79 aniversario de la fundación de El Salto como municipio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través de la invitación a participar en la exposición con el fin de promover sus productos para que la población conozca lo fabricado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56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 realizada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33" w:val="clear"/>
            <w:vAlign w:val="center"/>
          </w:tcPr>
          <w:p w:rsidR="00000000" w:rsidDel="00000000" w:rsidP="00000000" w:rsidRDefault="00000000" w:rsidRPr="00000000" w14:paraId="000000FD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33" w:val="clear"/>
            <w:vAlign w:val="center"/>
          </w:tcPr>
          <w:p w:rsidR="00000000" w:rsidDel="00000000" w:rsidP="00000000" w:rsidRDefault="00000000" w:rsidRPr="00000000" w14:paraId="000000FE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  <w:vAlign w:val="center"/>
          </w:tcPr>
          <w:p w:rsidR="00000000" w:rsidDel="00000000" w:rsidP="00000000" w:rsidRDefault="00000000" w:rsidRPr="00000000" w14:paraId="000000FF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  <w:vAlign w:val="center"/>
          </w:tcPr>
          <w:p w:rsidR="00000000" w:rsidDel="00000000" w:rsidP="00000000" w:rsidRDefault="00000000" w:rsidRPr="00000000" w14:paraId="00000100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66" w:val="clear"/>
            <w:vAlign w:val="center"/>
          </w:tcPr>
          <w:p w:rsidR="00000000" w:rsidDel="00000000" w:rsidP="00000000" w:rsidRDefault="00000000" w:rsidRPr="00000000" w14:paraId="00000101">
            <w:pPr>
              <w:spacing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5700"/>
        </w:tabs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3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7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08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51E1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51E10"/>
  </w:style>
  <w:style w:type="paragraph" w:styleId="Piedepgina">
    <w:name w:val="footer"/>
    <w:basedOn w:val="Normal"/>
    <w:link w:val="PiedepginaCar"/>
    <w:uiPriority w:val="99"/>
    <w:unhideWhenUsed w:val="1"/>
    <w:rsid w:val="00D51E1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51E10"/>
  </w:style>
  <w:style w:type="paragraph" w:styleId="Prrafodelista">
    <w:name w:val="List Paragraph"/>
    <w:basedOn w:val="Normal"/>
    <w:uiPriority w:val="34"/>
    <w:qFormat w:val="1"/>
    <w:rsid w:val="00D51E10"/>
    <w:pPr>
      <w:spacing w:line="256" w:lineRule="auto"/>
      <w:ind w:left="720"/>
      <w:contextualSpacing w:val="1"/>
    </w:pPr>
  </w:style>
  <w:style w:type="table" w:styleId="Tablaconcuadrcula">
    <w:name w:val="Table Grid"/>
    <w:basedOn w:val="Tablanormal"/>
    <w:uiPriority w:val="39"/>
    <w:rsid w:val="00D51E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77FE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77FE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TT19+NXWDlmFOd5auvMvram6w==">AMUW2mVg5M+yjZZVtFmX6IWfuJGIOMDUK84Xu9KeDU4i0/0JkYhlKWNzPD6fnwpOGXLIcm/edIKzPCP6SA0ptYJ9Be4B2VXgXw/vG6ZM3d37rpBFTP0NYaawTF2i6gZ8lgn23c3lSWrK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2022-02-04T17:45:00Z</dcterms:created>
  <dc:creator>Coord. Economica</dc:creator>
</cp:coreProperties>
</file>