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C6E7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543340F7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1A7DBB14" w14:textId="6DBC4DEC" w:rsidR="007B7CCF" w:rsidRPr="00E109F9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7EB4B2" w14:textId="32804A85" w:rsidR="007B7CCF" w:rsidRPr="007B7CCF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BC061F" w:rsidRPr="009A55C6">
        <w:rPr>
          <w:rFonts w:ascii="Arial" w:hAnsi="Arial" w:cs="Arial"/>
          <w:sz w:val="24"/>
          <w:szCs w:val="24"/>
        </w:rPr>
        <w:t>Dirección de Gestión Gubernamental</w:t>
      </w:r>
      <w:r w:rsidR="00BC061F">
        <w:rPr>
          <w:rFonts w:ascii="Arial" w:hAnsi="Arial" w:cs="Arial"/>
          <w:sz w:val="24"/>
          <w:szCs w:val="24"/>
        </w:rPr>
        <w:t xml:space="preserve">, perteneciente a la </w:t>
      </w:r>
      <w:r w:rsidR="0096054F">
        <w:rPr>
          <w:rFonts w:ascii="Arial" w:hAnsi="Arial" w:cs="Arial"/>
          <w:sz w:val="24"/>
          <w:szCs w:val="24"/>
        </w:rPr>
        <w:t>Coordinación General de Desarrollo Económic</w:t>
      </w:r>
      <w:r w:rsidR="006E7B10">
        <w:rPr>
          <w:rFonts w:ascii="Arial" w:hAnsi="Arial" w:cs="Arial"/>
          <w:sz w:val="24"/>
          <w:szCs w:val="24"/>
        </w:rPr>
        <w:t>o del H Ayuntamiento de El Salto, Jalisco.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>desarrollará sus actividades con apego en e</w:t>
      </w:r>
      <w:r w:rsidR="006E7B10">
        <w:rPr>
          <w:rFonts w:ascii="Arial" w:hAnsi="Arial" w:cs="Arial"/>
          <w:sz w:val="24"/>
          <w:szCs w:val="24"/>
        </w:rPr>
        <w:t>l Reglamento General del municipio de El Salto, específicamente en el artículo 175</w:t>
      </w:r>
      <w:r w:rsidR="0069192A">
        <w:rPr>
          <w:rFonts w:ascii="Arial" w:hAnsi="Arial" w:cs="Arial"/>
          <w:sz w:val="24"/>
          <w:szCs w:val="24"/>
        </w:rPr>
        <w:t>.</w:t>
      </w:r>
      <w:r w:rsidRPr="007B7CCF">
        <w:rPr>
          <w:rFonts w:ascii="Arial" w:hAnsi="Arial" w:cs="Arial"/>
          <w:sz w:val="24"/>
          <w:szCs w:val="24"/>
        </w:rPr>
        <w:t xml:space="preserve"> </w:t>
      </w:r>
      <w:r w:rsidR="006E7B10">
        <w:rPr>
          <w:rFonts w:ascii="Arial" w:hAnsi="Arial" w:cs="Arial"/>
          <w:sz w:val="24"/>
          <w:szCs w:val="24"/>
        </w:rPr>
        <w:t>R</w:t>
      </w:r>
      <w:r w:rsidRPr="007B7CCF">
        <w:rPr>
          <w:rFonts w:ascii="Arial" w:hAnsi="Arial" w:cs="Arial"/>
          <w:sz w:val="24"/>
          <w:szCs w:val="24"/>
        </w:rPr>
        <w:t>ealizando las tar</w:t>
      </w:r>
      <w:r w:rsidR="008872DF">
        <w:rPr>
          <w:rFonts w:ascii="Arial" w:hAnsi="Arial" w:cs="Arial"/>
          <w:sz w:val="24"/>
          <w:szCs w:val="24"/>
        </w:rPr>
        <w:t>eas necesarias para atender</w:t>
      </w:r>
      <w:r w:rsidR="00987A46">
        <w:rPr>
          <w:rFonts w:ascii="Arial" w:hAnsi="Arial" w:cs="Arial"/>
          <w:sz w:val="24"/>
          <w:szCs w:val="24"/>
        </w:rPr>
        <w:t xml:space="preserve"> </w:t>
      </w:r>
      <w:r w:rsidR="00987A46" w:rsidRPr="009A55C6">
        <w:rPr>
          <w:rFonts w:ascii="Arial" w:hAnsi="Arial" w:cs="Arial"/>
          <w:sz w:val="24"/>
          <w:szCs w:val="24"/>
        </w:rPr>
        <w:t>las gestiones</w:t>
      </w:r>
      <w:r w:rsidR="008F1A76" w:rsidRPr="009A55C6">
        <w:rPr>
          <w:rFonts w:ascii="Arial" w:hAnsi="Arial" w:cs="Arial"/>
          <w:sz w:val="24"/>
          <w:szCs w:val="24"/>
        </w:rPr>
        <w:t xml:space="preserve"> gubernamentales</w:t>
      </w:r>
      <w:r w:rsidR="00987A46" w:rsidRPr="009A55C6">
        <w:rPr>
          <w:rFonts w:ascii="Arial" w:hAnsi="Arial" w:cs="Arial"/>
          <w:sz w:val="24"/>
          <w:szCs w:val="24"/>
        </w:rPr>
        <w:t xml:space="preserve"> </w:t>
      </w:r>
      <w:r w:rsidR="008F1A76" w:rsidRPr="009A55C6">
        <w:rPr>
          <w:rFonts w:ascii="Arial" w:hAnsi="Arial" w:cs="Arial"/>
          <w:sz w:val="24"/>
          <w:szCs w:val="24"/>
        </w:rPr>
        <w:t>ante</w:t>
      </w:r>
      <w:r w:rsidR="00987A46" w:rsidRPr="009A55C6">
        <w:rPr>
          <w:rFonts w:ascii="Arial" w:hAnsi="Arial" w:cs="Arial"/>
          <w:sz w:val="24"/>
          <w:szCs w:val="24"/>
        </w:rPr>
        <w:t xml:space="preserve"> el sect</w:t>
      </w:r>
      <w:r w:rsidR="008F1A76" w:rsidRPr="009A55C6">
        <w:rPr>
          <w:rFonts w:ascii="Arial" w:hAnsi="Arial" w:cs="Arial"/>
          <w:sz w:val="24"/>
          <w:szCs w:val="24"/>
        </w:rPr>
        <w:t>or empresarial</w:t>
      </w:r>
      <w:r w:rsidR="00F23B67">
        <w:rPr>
          <w:rFonts w:ascii="Arial" w:hAnsi="Arial" w:cs="Arial"/>
          <w:sz w:val="24"/>
          <w:szCs w:val="24"/>
        </w:rPr>
        <w:t>,</w:t>
      </w:r>
      <w:r w:rsidRPr="007B7CCF">
        <w:rPr>
          <w:rFonts w:ascii="Arial" w:hAnsi="Arial" w:cs="Arial"/>
          <w:sz w:val="24"/>
          <w:szCs w:val="24"/>
        </w:rPr>
        <w:t xml:space="preserve"> </w:t>
      </w:r>
      <w:r w:rsidR="0069192A">
        <w:rPr>
          <w:rFonts w:ascii="Arial" w:hAnsi="Arial" w:cs="Arial"/>
          <w:sz w:val="24"/>
          <w:szCs w:val="24"/>
        </w:rPr>
        <w:t xml:space="preserve">teniendo como finalidad tener una mayor comunicación con las empresas y </w:t>
      </w:r>
      <w:proofErr w:type="spellStart"/>
      <w:r w:rsidR="0069192A">
        <w:rPr>
          <w:rFonts w:ascii="Arial" w:hAnsi="Arial" w:cs="Arial"/>
          <w:sz w:val="24"/>
          <w:szCs w:val="24"/>
        </w:rPr>
        <w:t>asi</w:t>
      </w:r>
      <w:proofErr w:type="spellEnd"/>
      <w:r w:rsidR="0069192A">
        <w:rPr>
          <w:rFonts w:ascii="Arial" w:hAnsi="Arial" w:cs="Arial"/>
          <w:sz w:val="24"/>
          <w:szCs w:val="24"/>
        </w:rPr>
        <w:t xml:space="preserve"> mediante la gestión atraer inversión a nuestro municipio</w:t>
      </w:r>
      <w:r w:rsidRPr="007B7CCF">
        <w:rPr>
          <w:rFonts w:ascii="Arial" w:hAnsi="Arial" w:cs="Arial"/>
          <w:sz w:val="24"/>
          <w:szCs w:val="24"/>
        </w:rPr>
        <w:t>.</w:t>
      </w:r>
    </w:p>
    <w:p w14:paraId="6BE706F9" w14:textId="55A2C0EF" w:rsidR="007B7CCF" w:rsidRDefault="00E109F9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3F38EF">
        <w:rPr>
          <w:rFonts w:ascii="Arial" w:hAnsi="Arial" w:cs="Arial"/>
          <w:sz w:val="24"/>
          <w:szCs w:val="24"/>
        </w:rPr>
        <w:t>Dirección</w:t>
      </w:r>
      <w:r w:rsidR="008F1A76">
        <w:rPr>
          <w:rFonts w:ascii="Arial" w:hAnsi="Arial" w:cs="Arial"/>
          <w:sz w:val="24"/>
          <w:szCs w:val="24"/>
        </w:rPr>
        <w:t xml:space="preserve"> de </w:t>
      </w:r>
      <w:r w:rsidR="003F38EF">
        <w:rPr>
          <w:rFonts w:ascii="Arial" w:hAnsi="Arial" w:cs="Arial"/>
          <w:sz w:val="24"/>
          <w:szCs w:val="24"/>
        </w:rPr>
        <w:t>Gestión</w:t>
      </w:r>
      <w:r w:rsidR="008F1A76">
        <w:rPr>
          <w:rFonts w:ascii="Arial" w:hAnsi="Arial" w:cs="Arial"/>
          <w:sz w:val="24"/>
          <w:szCs w:val="24"/>
        </w:rPr>
        <w:t xml:space="preserve"> Gubernamental</w:t>
      </w:r>
      <w:r w:rsidR="008872DF">
        <w:rPr>
          <w:rFonts w:ascii="Arial" w:hAnsi="Arial" w:cs="Arial"/>
          <w:sz w:val="24"/>
          <w:szCs w:val="24"/>
        </w:rPr>
        <w:t xml:space="preserve">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14:paraId="19037765" w14:textId="77777777"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0817C3" w14:textId="3D2EA465" w:rsidR="00CE45D3" w:rsidRDefault="00CE45D3" w:rsidP="00D26598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14:paraId="4DDFCC8B" w14:textId="5B6570ED" w:rsidR="00A7094B" w:rsidRDefault="00A7094B" w:rsidP="00A7094B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 w:rsidRPr="00D26598">
        <w:rPr>
          <w:rFonts w:ascii="Arial" w:hAnsi="Arial" w:cs="Arial"/>
          <w:bCs/>
          <w:sz w:val="24"/>
          <w:szCs w:val="24"/>
        </w:rPr>
        <w:t>Para nuestro municipio, es de suma importancia la gestión por parte del gobierno hacia las empresas, p</w:t>
      </w:r>
      <w:r w:rsidR="00030A92" w:rsidRPr="00D26598">
        <w:rPr>
          <w:rFonts w:ascii="Arial" w:hAnsi="Arial" w:cs="Arial"/>
          <w:bCs/>
          <w:sz w:val="24"/>
          <w:szCs w:val="24"/>
        </w:rPr>
        <w:t xml:space="preserve">ara eso </w:t>
      </w:r>
      <w:r w:rsidRPr="00D26598">
        <w:rPr>
          <w:rFonts w:ascii="Arial" w:hAnsi="Arial" w:cs="Arial"/>
          <w:bCs/>
          <w:sz w:val="24"/>
          <w:szCs w:val="24"/>
        </w:rPr>
        <w:t xml:space="preserve">es necesario crear vínculos que fortalezcan a nuestro municipio, </w:t>
      </w:r>
      <w:r w:rsidR="00030A92" w:rsidRPr="00D26598">
        <w:rPr>
          <w:rFonts w:ascii="Arial" w:hAnsi="Arial" w:cs="Arial"/>
          <w:bCs/>
          <w:sz w:val="24"/>
          <w:szCs w:val="24"/>
        </w:rPr>
        <w:t xml:space="preserve">que los empresarios se sientan con mayor seguridad para invertir, es por ello que se busca la gestión de </w:t>
      </w:r>
      <w:r w:rsidR="00F61986">
        <w:rPr>
          <w:rFonts w:ascii="Arial" w:hAnsi="Arial" w:cs="Arial"/>
          <w:bCs/>
          <w:sz w:val="24"/>
          <w:szCs w:val="24"/>
        </w:rPr>
        <w:t xml:space="preserve">apoyos y </w:t>
      </w:r>
      <w:proofErr w:type="gramStart"/>
      <w:r w:rsidR="00030A92" w:rsidRPr="00D26598">
        <w:rPr>
          <w:rFonts w:ascii="Arial" w:hAnsi="Arial" w:cs="Arial"/>
          <w:bCs/>
          <w:sz w:val="24"/>
          <w:szCs w:val="24"/>
        </w:rPr>
        <w:t xml:space="preserve">capacitaciones  </w:t>
      </w:r>
      <w:r w:rsidR="00DA3479" w:rsidRPr="00D26598">
        <w:rPr>
          <w:rFonts w:ascii="Arial" w:hAnsi="Arial" w:cs="Arial"/>
          <w:bCs/>
          <w:sz w:val="24"/>
          <w:szCs w:val="24"/>
        </w:rPr>
        <w:t>para</w:t>
      </w:r>
      <w:proofErr w:type="gramEnd"/>
      <w:r w:rsidR="00DA3479" w:rsidRPr="00D26598">
        <w:rPr>
          <w:rFonts w:ascii="Arial" w:hAnsi="Arial" w:cs="Arial"/>
          <w:bCs/>
          <w:sz w:val="24"/>
          <w:szCs w:val="24"/>
        </w:rPr>
        <w:t xml:space="preserve"> poder </w:t>
      </w:r>
      <w:r w:rsidR="00030A92" w:rsidRPr="00D26598">
        <w:rPr>
          <w:rFonts w:ascii="Arial" w:hAnsi="Arial" w:cs="Arial"/>
          <w:bCs/>
          <w:sz w:val="24"/>
          <w:szCs w:val="24"/>
        </w:rPr>
        <w:t>atraer a más empresas</w:t>
      </w:r>
      <w:r w:rsidR="00F61986">
        <w:rPr>
          <w:rFonts w:ascii="Arial" w:hAnsi="Arial" w:cs="Arial"/>
          <w:bCs/>
          <w:sz w:val="24"/>
          <w:szCs w:val="24"/>
        </w:rPr>
        <w:t>.</w:t>
      </w:r>
    </w:p>
    <w:p w14:paraId="7C202D03" w14:textId="5839A266" w:rsidR="005F7B10" w:rsidRDefault="005F7B10" w:rsidP="00DA3479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361805D0" w14:textId="186A4887" w:rsidR="00DA3479" w:rsidRPr="00D26598" w:rsidRDefault="00DA3479" w:rsidP="00DA3479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Cs/>
          <w:sz w:val="24"/>
          <w:szCs w:val="24"/>
        </w:rPr>
      </w:pPr>
      <w:r w:rsidRPr="00D26598">
        <w:rPr>
          <w:rFonts w:ascii="Arial" w:hAnsi="Arial" w:cs="Arial"/>
          <w:bCs/>
          <w:sz w:val="24"/>
          <w:szCs w:val="24"/>
        </w:rPr>
        <w:t xml:space="preserve">Es </w:t>
      </w:r>
      <w:r w:rsidR="00F83F90" w:rsidRPr="00D26598">
        <w:rPr>
          <w:rFonts w:ascii="Arial" w:hAnsi="Arial" w:cs="Arial"/>
          <w:bCs/>
          <w:sz w:val="24"/>
          <w:szCs w:val="24"/>
        </w:rPr>
        <w:t xml:space="preserve">necesario gestionar y poder contar apoyos </w:t>
      </w:r>
      <w:r w:rsidR="00381227" w:rsidRPr="00D26598">
        <w:rPr>
          <w:rFonts w:ascii="Arial" w:hAnsi="Arial" w:cs="Arial"/>
          <w:bCs/>
          <w:sz w:val="24"/>
          <w:szCs w:val="24"/>
        </w:rPr>
        <w:t xml:space="preserve">para una mejor </w:t>
      </w:r>
      <w:proofErr w:type="gramStart"/>
      <w:r w:rsidR="00381227" w:rsidRPr="00D26598">
        <w:rPr>
          <w:rFonts w:ascii="Arial" w:hAnsi="Arial" w:cs="Arial"/>
          <w:bCs/>
          <w:sz w:val="24"/>
          <w:szCs w:val="24"/>
        </w:rPr>
        <w:t xml:space="preserve">comunicación </w:t>
      </w:r>
      <w:r w:rsidRPr="00D26598">
        <w:rPr>
          <w:rFonts w:ascii="Arial" w:hAnsi="Arial" w:cs="Arial"/>
          <w:bCs/>
          <w:sz w:val="24"/>
          <w:szCs w:val="24"/>
        </w:rPr>
        <w:t xml:space="preserve"> con</w:t>
      </w:r>
      <w:proofErr w:type="gramEnd"/>
      <w:r w:rsidRPr="00D26598">
        <w:rPr>
          <w:rFonts w:ascii="Arial" w:hAnsi="Arial" w:cs="Arial"/>
          <w:bCs/>
          <w:sz w:val="24"/>
          <w:szCs w:val="24"/>
        </w:rPr>
        <w:t xml:space="preserve"> las empresas para </w:t>
      </w:r>
      <w:r w:rsidR="00381227" w:rsidRPr="00D26598">
        <w:rPr>
          <w:rFonts w:ascii="Arial" w:hAnsi="Arial" w:cs="Arial"/>
          <w:bCs/>
          <w:sz w:val="24"/>
          <w:szCs w:val="24"/>
        </w:rPr>
        <w:t>que ellas tengan la confianza de realizar</w:t>
      </w:r>
      <w:r w:rsidRPr="00D26598">
        <w:rPr>
          <w:rFonts w:ascii="Arial" w:hAnsi="Arial" w:cs="Arial"/>
          <w:bCs/>
          <w:sz w:val="24"/>
          <w:szCs w:val="24"/>
        </w:rPr>
        <w:t xml:space="preserve"> una mayor inversión</w:t>
      </w:r>
      <w:r w:rsidR="00F83F90" w:rsidRPr="00D26598">
        <w:rPr>
          <w:rFonts w:ascii="Arial" w:hAnsi="Arial" w:cs="Arial"/>
          <w:bCs/>
          <w:sz w:val="24"/>
          <w:szCs w:val="24"/>
        </w:rPr>
        <w:t>,</w:t>
      </w:r>
      <w:r w:rsidRPr="00D26598">
        <w:rPr>
          <w:rFonts w:ascii="Arial" w:hAnsi="Arial" w:cs="Arial"/>
          <w:bCs/>
          <w:sz w:val="24"/>
          <w:szCs w:val="24"/>
        </w:rPr>
        <w:t xml:space="preserve"> en el municipio,</w:t>
      </w:r>
      <w:r w:rsidR="00F83F90" w:rsidRPr="00D26598">
        <w:rPr>
          <w:rFonts w:ascii="Arial" w:hAnsi="Arial" w:cs="Arial"/>
          <w:bCs/>
          <w:sz w:val="24"/>
          <w:szCs w:val="24"/>
        </w:rPr>
        <w:t xml:space="preserve"> ya que con ello se aumenta la economía y la mejora</w:t>
      </w:r>
      <w:r w:rsidR="00381227" w:rsidRPr="00D26598">
        <w:rPr>
          <w:rFonts w:ascii="Arial" w:hAnsi="Arial" w:cs="Arial"/>
          <w:bCs/>
          <w:sz w:val="24"/>
          <w:szCs w:val="24"/>
        </w:rPr>
        <w:t xml:space="preserve"> de nuestro municipio.</w:t>
      </w:r>
    </w:p>
    <w:p w14:paraId="406D1732" w14:textId="25468CA3" w:rsidR="00381227" w:rsidRPr="005F7B10" w:rsidRDefault="00381227" w:rsidP="00DA3479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sz w:val="24"/>
          <w:szCs w:val="24"/>
        </w:rPr>
      </w:pPr>
      <w:r w:rsidRPr="00D26598">
        <w:rPr>
          <w:rFonts w:ascii="Arial" w:hAnsi="Arial" w:cs="Arial"/>
          <w:sz w:val="24"/>
          <w:szCs w:val="24"/>
        </w:rPr>
        <w:t>Contribuir con las empresas y/o empresarios</w:t>
      </w:r>
      <w:r>
        <w:rPr>
          <w:rFonts w:ascii="Arial" w:hAnsi="Arial" w:cs="Arial"/>
          <w:sz w:val="24"/>
          <w:szCs w:val="24"/>
        </w:rPr>
        <w:t xml:space="preserve"> para que ellos puedan y les interese estar en nuestro municipio.</w:t>
      </w:r>
    </w:p>
    <w:p w14:paraId="48C4DCBB" w14:textId="0D8830F6" w:rsidR="00381227" w:rsidRDefault="00D26598" w:rsidP="00381227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así tener un mayor padrón de empresas e ir actualizando con el incremento</w:t>
      </w:r>
    </w:p>
    <w:p w14:paraId="738DF433" w14:textId="77777777" w:rsidR="00381227" w:rsidRDefault="00381227" w:rsidP="00381227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sz w:val="24"/>
          <w:szCs w:val="24"/>
        </w:rPr>
      </w:pPr>
    </w:p>
    <w:p w14:paraId="34FCA847" w14:textId="6D370A2B" w:rsidR="006307B3" w:rsidRPr="005F7B10" w:rsidRDefault="005F7B10" w:rsidP="00381227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14:paraId="67885FE0" w14:textId="74795333" w:rsidR="0004090B" w:rsidRPr="00E109F9" w:rsidRDefault="001F6EC2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Coordinación General de Desarrollo Económico</w:t>
      </w:r>
    </w:p>
    <w:p w14:paraId="75D301EB" w14:textId="705966FE" w:rsidR="00C3622A" w:rsidRPr="00E109F9" w:rsidRDefault="001F6EC2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>
        <w:rPr>
          <w:rFonts w:cs="Arial"/>
          <w:b/>
          <w:bCs/>
          <w:color w:val="595959" w:themeColor="text1" w:themeTint="A6"/>
          <w:sz w:val="24"/>
        </w:rPr>
        <w:t xml:space="preserve"> Dirección de Gestión Gubernamental</w:t>
      </w:r>
    </w:p>
    <w:tbl>
      <w:tblPr>
        <w:tblStyle w:val="Tablaconcuadrcula"/>
        <w:tblpPr w:leftFromText="141" w:rightFromText="141" w:vertAnchor="page" w:horzAnchor="margin" w:tblpX="-459" w:tblpY="3013"/>
        <w:tblW w:w="10149" w:type="dxa"/>
        <w:tblLayout w:type="fixed"/>
        <w:tblLook w:val="04A0" w:firstRow="1" w:lastRow="0" w:firstColumn="1" w:lastColumn="0" w:noHBand="0" w:noVBand="1"/>
      </w:tblPr>
      <w:tblGrid>
        <w:gridCol w:w="1752"/>
        <w:gridCol w:w="1612"/>
        <w:gridCol w:w="1769"/>
        <w:gridCol w:w="1212"/>
        <w:gridCol w:w="426"/>
        <w:gridCol w:w="425"/>
        <w:gridCol w:w="449"/>
        <w:gridCol w:w="244"/>
        <w:gridCol w:w="287"/>
        <w:gridCol w:w="292"/>
        <w:gridCol w:w="289"/>
        <w:gridCol w:w="260"/>
        <w:gridCol w:w="270"/>
        <w:gridCol w:w="268"/>
        <w:gridCol w:w="286"/>
        <w:gridCol w:w="290"/>
        <w:gridCol w:w="18"/>
      </w:tblGrid>
      <w:tr w:rsidR="00E109F9" w:rsidRPr="00E109F9" w14:paraId="1E7E3BC3" w14:textId="77777777" w:rsidTr="00DC6C06">
        <w:trPr>
          <w:trHeight w:val="275"/>
        </w:trPr>
        <w:tc>
          <w:tcPr>
            <w:tcW w:w="1752" w:type="dxa"/>
            <w:vMerge w:val="restart"/>
            <w:shd w:val="clear" w:color="auto" w:fill="595959" w:themeFill="text1" w:themeFillTint="A6"/>
            <w:vAlign w:val="center"/>
          </w:tcPr>
          <w:p w14:paraId="3AFD83A4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12" w:type="dxa"/>
            <w:vMerge w:val="restart"/>
            <w:shd w:val="clear" w:color="auto" w:fill="595959" w:themeFill="text1" w:themeFillTint="A6"/>
            <w:vAlign w:val="center"/>
          </w:tcPr>
          <w:p w14:paraId="2AAFFA61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69" w:type="dxa"/>
            <w:vMerge w:val="restart"/>
            <w:shd w:val="clear" w:color="auto" w:fill="595959" w:themeFill="text1" w:themeFillTint="A6"/>
            <w:vAlign w:val="center"/>
          </w:tcPr>
          <w:p w14:paraId="3C251FE0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212" w:type="dxa"/>
            <w:vMerge w:val="restart"/>
            <w:shd w:val="clear" w:color="auto" w:fill="595959" w:themeFill="text1" w:themeFillTint="A6"/>
            <w:vAlign w:val="center"/>
          </w:tcPr>
          <w:p w14:paraId="77449689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804" w:type="dxa"/>
            <w:gridSpan w:val="13"/>
            <w:shd w:val="clear" w:color="auto" w:fill="595959" w:themeFill="text1" w:themeFillTint="A6"/>
            <w:vAlign w:val="center"/>
          </w:tcPr>
          <w:p w14:paraId="1D4FEE86" w14:textId="77777777" w:rsidR="00E109F9" w:rsidRPr="00E109F9" w:rsidRDefault="00E109F9" w:rsidP="00DC6C06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DC6C06" w:rsidRPr="00E109F9" w14:paraId="632977A2" w14:textId="77777777" w:rsidTr="00DC6C06">
        <w:trPr>
          <w:gridAfter w:val="1"/>
          <w:wAfter w:w="18" w:type="dxa"/>
          <w:cantSplit/>
          <w:trHeight w:val="789"/>
        </w:trPr>
        <w:tc>
          <w:tcPr>
            <w:tcW w:w="1752" w:type="dxa"/>
            <w:vMerge/>
            <w:shd w:val="clear" w:color="auto" w:fill="595959" w:themeFill="text1" w:themeFillTint="A6"/>
            <w:vAlign w:val="center"/>
          </w:tcPr>
          <w:p w14:paraId="6BC75A57" w14:textId="77777777" w:rsidR="00E109F9" w:rsidRPr="00E109F9" w:rsidRDefault="00E109F9" w:rsidP="00DC6C06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12" w:type="dxa"/>
            <w:vMerge/>
            <w:shd w:val="clear" w:color="auto" w:fill="595959" w:themeFill="text1" w:themeFillTint="A6"/>
            <w:vAlign w:val="center"/>
          </w:tcPr>
          <w:p w14:paraId="59E1A5C7" w14:textId="77777777" w:rsidR="00E109F9" w:rsidRPr="00E109F9" w:rsidRDefault="00E109F9" w:rsidP="00DC6C06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vMerge/>
            <w:shd w:val="clear" w:color="auto" w:fill="595959" w:themeFill="text1" w:themeFillTint="A6"/>
            <w:vAlign w:val="center"/>
          </w:tcPr>
          <w:p w14:paraId="40A1ABF8" w14:textId="77777777" w:rsidR="00E109F9" w:rsidRPr="00E109F9" w:rsidRDefault="00E109F9" w:rsidP="00DC6C06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212" w:type="dxa"/>
            <w:vMerge/>
            <w:shd w:val="clear" w:color="auto" w:fill="595959" w:themeFill="text1" w:themeFillTint="A6"/>
            <w:vAlign w:val="center"/>
          </w:tcPr>
          <w:p w14:paraId="154F196B" w14:textId="77777777" w:rsidR="00E109F9" w:rsidRPr="00E109F9" w:rsidRDefault="00E109F9" w:rsidP="00DC6C06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tbRl"/>
            <w:vAlign w:val="center"/>
          </w:tcPr>
          <w:p w14:paraId="168EECEC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14:paraId="0423E56A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449" w:type="dxa"/>
            <w:shd w:val="clear" w:color="auto" w:fill="BFBFBF" w:themeFill="background1" w:themeFillShade="BF"/>
            <w:textDirection w:val="tbRl"/>
            <w:vAlign w:val="center"/>
          </w:tcPr>
          <w:p w14:paraId="7024D884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44" w:type="dxa"/>
            <w:shd w:val="clear" w:color="auto" w:fill="BFBFBF" w:themeFill="background1" w:themeFillShade="BF"/>
            <w:textDirection w:val="tbRl"/>
            <w:vAlign w:val="center"/>
          </w:tcPr>
          <w:p w14:paraId="509324F5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87" w:type="dxa"/>
            <w:shd w:val="clear" w:color="auto" w:fill="BFBFBF" w:themeFill="background1" w:themeFillShade="BF"/>
            <w:textDirection w:val="tbRl"/>
            <w:vAlign w:val="center"/>
          </w:tcPr>
          <w:p w14:paraId="37FD9F26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92" w:type="dxa"/>
            <w:shd w:val="clear" w:color="auto" w:fill="BFBFBF" w:themeFill="background1" w:themeFillShade="BF"/>
            <w:textDirection w:val="tbRl"/>
            <w:vAlign w:val="center"/>
          </w:tcPr>
          <w:p w14:paraId="17CF4DF9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9" w:type="dxa"/>
            <w:shd w:val="clear" w:color="auto" w:fill="BFBFBF" w:themeFill="background1" w:themeFillShade="BF"/>
            <w:textDirection w:val="tbRl"/>
            <w:vAlign w:val="center"/>
          </w:tcPr>
          <w:p w14:paraId="06EF02C8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1A4A6469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70" w:type="dxa"/>
            <w:shd w:val="clear" w:color="auto" w:fill="BFBFBF" w:themeFill="background1" w:themeFillShade="BF"/>
            <w:textDirection w:val="tbRl"/>
            <w:vAlign w:val="center"/>
          </w:tcPr>
          <w:p w14:paraId="32FADB00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14:paraId="5CB05415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86" w:type="dxa"/>
            <w:shd w:val="clear" w:color="auto" w:fill="BFBFBF" w:themeFill="background1" w:themeFillShade="BF"/>
            <w:textDirection w:val="tbRl"/>
            <w:vAlign w:val="center"/>
          </w:tcPr>
          <w:p w14:paraId="73969599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90" w:type="dxa"/>
            <w:shd w:val="clear" w:color="auto" w:fill="BFBFBF" w:themeFill="background1" w:themeFillShade="BF"/>
            <w:textDirection w:val="tbRl"/>
            <w:vAlign w:val="center"/>
          </w:tcPr>
          <w:p w14:paraId="72F604F7" w14:textId="77777777" w:rsidR="00E109F9" w:rsidRPr="00E109F9" w:rsidRDefault="00E109F9" w:rsidP="00DC6C06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DC6C06" w:rsidRPr="00E109F9" w14:paraId="48D47981" w14:textId="77777777" w:rsidTr="00C076EE">
        <w:trPr>
          <w:gridAfter w:val="1"/>
          <w:wAfter w:w="18" w:type="dxa"/>
          <w:trHeight w:val="1732"/>
        </w:trPr>
        <w:tc>
          <w:tcPr>
            <w:tcW w:w="1752" w:type="dxa"/>
            <w:vAlign w:val="center"/>
          </w:tcPr>
          <w:p w14:paraId="069D301C" w14:textId="5E1157A6" w:rsidR="009A55C6" w:rsidRDefault="009A5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Actualizar la información de las empresas que se encuentran en el municipio, Mediante de censos</w:t>
            </w:r>
          </w:p>
          <w:p w14:paraId="01CAFFD7" w14:textId="77777777" w:rsidR="009A55C6" w:rsidRDefault="009A55C6" w:rsidP="00DC6C06">
            <w:pPr>
              <w:spacing w:after="160"/>
              <w:rPr>
                <w:sz w:val="24"/>
              </w:rPr>
            </w:pPr>
          </w:p>
          <w:p w14:paraId="48DF5E17" w14:textId="3C654E23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C2962D6" w14:textId="157358C1" w:rsidR="00E109F9" w:rsidRPr="00E109F9" w:rsidRDefault="009A5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Fortalecer la comunicación con las empresas</w:t>
            </w:r>
          </w:p>
        </w:tc>
        <w:tc>
          <w:tcPr>
            <w:tcW w:w="1769" w:type="dxa"/>
            <w:vAlign w:val="center"/>
          </w:tcPr>
          <w:p w14:paraId="1AC1745A" w14:textId="23CE5138" w:rsidR="00E109F9" w:rsidRPr="00E109F9" w:rsidRDefault="009A5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Contar con una base de datos actualizada de las empresas que hay en el Municipio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A99548D" w14:textId="0C3E0DF9" w:rsidR="00E109F9" w:rsidRPr="00E109F9" w:rsidRDefault="00C076EE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Cantidad de empresas censadas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4D4D03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2B9030E0" w14:textId="7B3CC886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49" w:type="dxa"/>
            <w:shd w:val="clear" w:color="auto" w:fill="FFD966" w:themeFill="accent4" w:themeFillTint="99"/>
            <w:vAlign w:val="center"/>
          </w:tcPr>
          <w:p w14:paraId="55AFD179" w14:textId="36DC1F12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44" w:type="dxa"/>
            <w:shd w:val="clear" w:color="auto" w:fill="FFD966" w:themeFill="accent4" w:themeFillTint="99"/>
            <w:vAlign w:val="center"/>
          </w:tcPr>
          <w:p w14:paraId="5503EF77" w14:textId="00FCE2AA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7" w:type="dxa"/>
            <w:shd w:val="clear" w:color="auto" w:fill="FFD966" w:themeFill="accent4" w:themeFillTint="99"/>
            <w:vAlign w:val="center"/>
          </w:tcPr>
          <w:p w14:paraId="13068046" w14:textId="57A10EFE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2" w:type="dxa"/>
            <w:shd w:val="clear" w:color="auto" w:fill="FFD966" w:themeFill="accent4" w:themeFillTint="99"/>
            <w:vAlign w:val="center"/>
          </w:tcPr>
          <w:p w14:paraId="7B73C150" w14:textId="540E50F1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9" w:type="dxa"/>
            <w:shd w:val="clear" w:color="auto" w:fill="FFD966" w:themeFill="accent4" w:themeFillTint="99"/>
            <w:vAlign w:val="center"/>
          </w:tcPr>
          <w:p w14:paraId="22CC09A2" w14:textId="7BEDD5AE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D966" w:themeFill="accent4" w:themeFillTint="99"/>
            <w:vAlign w:val="center"/>
          </w:tcPr>
          <w:p w14:paraId="089A512A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70" w:type="dxa"/>
            <w:shd w:val="clear" w:color="auto" w:fill="FFD966" w:themeFill="accent4" w:themeFillTint="99"/>
            <w:vAlign w:val="center"/>
          </w:tcPr>
          <w:p w14:paraId="23286C69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FFD966" w:themeFill="accent4" w:themeFillTint="99"/>
            <w:vAlign w:val="center"/>
          </w:tcPr>
          <w:p w14:paraId="60D3BBCE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6" w:type="dxa"/>
            <w:shd w:val="clear" w:color="auto" w:fill="FFD966" w:themeFill="accent4" w:themeFillTint="99"/>
            <w:vAlign w:val="center"/>
          </w:tcPr>
          <w:p w14:paraId="35D8A880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0" w:type="dxa"/>
            <w:shd w:val="clear" w:color="auto" w:fill="FFD966" w:themeFill="accent4" w:themeFillTint="99"/>
            <w:vAlign w:val="center"/>
          </w:tcPr>
          <w:p w14:paraId="53C50819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</w:tr>
      <w:tr w:rsidR="00DC6C06" w:rsidRPr="00E109F9" w14:paraId="05FD0363" w14:textId="77777777" w:rsidTr="00C076EE">
        <w:trPr>
          <w:gridAfter w:val="1"/>
          <w:wAfter w:w="18" w:type="dxa"/>
          <w:trHeight w:val="2036"/>
        </w:trPr>
        <w:tc>
          <w:tcPr>
            <w:tcW w:w="1752" w:type="dxa"/>
            <w:vAlign w:val="center"/>
          </w:tcPr>
          <w:p w14:paraId="1A461C36" w14:textId="1F4AAAAD" w:rsidR="00E109F9" w:rsidRPr="00E109F9" w:rsidRDefault="00EC5E0E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Determinar las empresas con mayor relevancia en el Municipio</w:t>
            </w:r>
          </w:p>
        </w:tc>
        <w:tc>
          <w:tcPr>
            <w:tcW w:w="1612" w:type="dxa"/>
            <w:vAlign w:val="center"/>
          </w:tcPr>
          <w:p w14:paraId="0EB50F00" w14:textId="31BFF7CC" w:rsidR="00E109F9" w:rsidRPr="00E109F9" w:rsidRDefault="004F2AC7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Definir las empresas que puedan </w:t>
            </w:r>
            <w:r w:rsidR="009A55C6">
              <w:rPr>
                <w:sz w:val="24"/>
              </w:rPr>
              <w:t>aportar</w:t>
            </w:r>
            <w:r>
              <w:rPr>
                <w:sz w:val="24"/>
              </w:rPr>
              <w:t xml:space="preserve"> a la mejora del Municipio</w:t>
            </w:r>
          </w:p>
        </w:tc>
        <w:tc>
          <w:tcPr>
            <w:tcW w:w="1769" w:type="dxa"/>
            <w:vAlign w:val="center"/>
          </w:tcPr>
          <w:p w14:paraId="530D1C23" w14:textId="3A050490" w:rsidR="00E109F9" w:rsidRPr="00E109F9" w:rsidRDefault="009A5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Obtener </w:t>
            </w:r>
            <w:r w:rsidR="003C65C6">
              <w:rPr>
                <w:sz w:val="24"/>
              </w:rPr>
              <w:t xml:space="preserve">un </w:t>
            </w:r>
            <w:r w:rsidR="006E7B10">
              <w:rPr>
                <w:sz w:val="24"/>
              </w:rPr>
              <w:t>padrón</w:t>
            </w:r>
            <w:r w:rsidR="003C65C6">
              <w:rPr>
                <w:sz w:val="24"/>
              </w:rPr>
              <w:t xml:space="preserve"> de las empresas que tienen mayor inversión.</w:t>
            </w:r>
          </w:p>
        </w:tc>
        <w:tc>
          <w:tcPr>
            <w:tcW w:w="1212" w:type="dxa"/>
            <w:vAlign w:val="center"/>
          </w:tcPr>
          <w:p w14:paraId="38FD39D7" w14:textId="5FEC5223" w:rsidR="00E109F9" w:rsidRPr="00E109F9" w:rsidRDefault="00C076EE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Cantidad de empresas censadas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A0BFC0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62E91000" w14:textId="13730D86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49" w:type="dxa"/>
            <w:shd w:val="clear" w:color="auto" w:fill="FFD966" w:themeFill="accent4" w:themeFillTint="99"/>
            <w:vAlign w:val="center"/>
          </w:tcPr>
          <w:p w14:paraId="2217B561" w14:textId="1040FB1D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44" w:type="dxa"/>
            <w:shd w:val="clear" w:color="auto" w:fill="FFD966" w:themeFill="accent4" w:themeFillTint="99"/>
            <w:vAlign w:val="center"/>
          </w:tcPr>
          <w:p w14:paraId="02961ADD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7" w:type="dxa"/>
            <w:shd w:val="clear" w:color="auto" w:fill="FFD966" w:themeFill="accent4" w:themeFillTint="99"/>
            <w:vAlign w:val="center"/>
          </w:tcPr>
          <w:p w14:paraId="539154D8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2" w:type="dxa"/>
            <w:shd w:val="clear" w:color="auto" w:fill="FFD966" w:themeFill="accent4" w:themeFillTint="99"/>
            <w:vAlign w:val="center"/>
          </w:tcPr>
          <w:p w14:paraId="0970C408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9" w:type="dxa"/>
            <w:shd w:val="clear" w:color="auto" w:fill="FFD966" w:themeFill="accent4" w:themeFillTint="99"/>
            <w:vAlign w:val="center"/>
          </w:tcPr>
          <w:p w14:paraId="461D1E0E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D966" w:themeFill="accent4" w:themeFillTint="99"/>
            <w:vAlign w:val="center"/>
          </w:tcPr>
          <w:p w14:paraId="6616CCEF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70" w:type="dxa"/>
            <w:shd w:val="clear" w:color="auto" w:fill="FFD966" w:themeFill="accent4" w:themeFillTint="99"/>
            <w:vAlign w:val="center"/>
          </w:tcPr>
          <w:p w14:paraId="13C0E277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FFD966" w:themeFill="accent4" w:themeFillTint="99"/>
            <w:vAlign w:val="center"/>
          </w:tcPr>
          <w:p w14:paraId="69BCA973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6" w:type="dxa"/>
            <w:shd w:val="clear" w:color="auto" w:fill="FFD966" w:themeFill="accent4" w:themeFillTint="99"/>
            <w:vAlign w:val="center"/>
          </w:tcPr>
          <w:p w14:paraId="05BD7FCA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0" w:type="dxa"/>
            <w:shd w:val="clear" w:color="auto" w:fill="FFD966" w:themeFill="accent4" w:themeFillTint="99"/>
            <w:vAlign w:val="center"/>
          </w:tcPr>
          <w:p w14:paraId="51DC2825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</w:tr>
      <w:tr w:rsidR="00DC6C06" w:rsidRPr="00E109F9" w14:paraId="3E488C54" w14:textId="77777777" w:rsidTr="00C33394">
        <w:trPr>
          <w:gridAfter w:val="1"/>
          <w:wAfter w:w="18" w:type="dxa"/>
          <w:trHeight w:val="2036"/>
        </w:trPr>
        <w:tc>
          <w:tcPr>
            <w:tcW w:w="1752" w:type="dxa"/>
            <w:vAlign w:val="center"/>
          </w:tcPr>
          <w:p w14:paraId="5677AEAD" w14:textId="7BF16B95" w:rsidR="00E109F9" w:rsidRPr="00E109F9" w:rsidRDefault="001F6EC2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Gestionar Capacitaciones</w:t>
            </w:r>
            <w:r w:rsidR="003C65C6">
              <w:rPr>
                <w:sz w:val="24"/>
              </w:rPr>
              <w:t xml:space="preserve"> para empresas</w:t>
            </w:r>
          </w:p>
        </w:tc>
        <w:tc>
          <w:tcPr>
            <w:tcW w:w="1612" w:type="dxa"/>
            <w:vAlign w:val="center"/>
          </w:tcPr>
          <w:p w14:paraId="48750827" w14:textId="5D3B82AE" w:rsidR="00E109F9" w:rsidRPr="00E109F9" w:rsidRDefault="003C6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Ofrecer capacitaciones para las empresas a través de programas proporcionados por el Estado</w:t>
            </w:r>
          </w:p>
        </w:tc>
        <w:tc>
          <w:tcPr>
            <w:tcW w:w="1769" w:type="dxa"/>
            <w:vAlign w:val="center"/>
          </w:tcPr>
          <w:p w14:paraId="4CC689D2" w14:textId="4DE42F06" w:rsidR="00E109F9" w:rsidRPr="00E109F9" w:rsidRDefault="003C65C6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Obtener capacitaciones a través</w:t>
            </w:r>
            <w:r w:rsidR="009058B3">
              <w:rPr>
                <w:sz w:val="24"/>
              </w:rPr>
              <w:t xml:space="preserve"> programas y con apoyo </w:t>
            </w:r>
            <w:r w:rsidR="001F6EC2">
              <w:rPr>
                <w:sz w:val="24"/>
              </w:rPr>
              <w:t xml:space="preserve">que se gestione en el Gobierno del Estado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A22C54" w14:textId="49EDA7AD" w:rsidR="00E109F9" w:rsidRPr="00E109F9" w:rsidRDefault="00531E75" w:rsidP="00DC6C06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076EE">
              <w:rPr>
                <w:sz w:val="24"/>
              </w:rPr>
              <w:t>Capacitacio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38B9A10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3DA221EB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0FFC0080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44" w:type="dxa"/>
            <w:shd w:val="clear" w:color="auto" w:fill="FFFFFF" w:themeFill="background1"/>
            <w:vAlign w:val="center"/>
          </w:tcPr>
          <w:p w14:paraId="51ABF6F4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7" w:type="dxa"/>
            <w:shd w:val="clear" w:color="auto" w:fill="FFD966" w:themeFill="accent4" w:themeFillTint="99"/>
            <w:vAlign w:val="center"/>
          </w:tcPr>
          <w:p w14:paraId="4D2DE148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4285D8C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B99AE42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1BEF11E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70" w:type="dxa"/>
            <w:shd w:val="clear" w:color="auto" w:fill="FFD966" w:themeFill="accent4" w:themeFillTint="99"/>
            <w:vAlign w:val="center"/>
          </w:tcPr>
          <w:p w14:paraId="7534EF40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0ACB64E9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7EAFF75" w14:textId="77777777" w:rsidR="00E109F9" w:rsidRPr="00E109F9" w:rsidRDefault="00E109F9" w:rsidP="00DC6C06">
            <w:pPr>
              <w:spacing w:after="160"/>
              <w:rPr>
                <w:sz w:val="24"/>
              </w:rPr>
            </w:pP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14:paraId="4D5709EA" w14:textId="77777777" w:rsidR="00E109F9" w:rsidRDefault="00E109F9" w:rsidP="00DC6C06">
            <w:pPr>
              <w:spacing w:after="160"/>
              <w:rPr>
                <w:sz w:val="24"/>
              </w:rPr>
            </w:pPr>
          </w:p>
          <w:p w14:paraId="1F242AC1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4988F24C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25C432B1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72D9650C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190678C5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2853D757" w14:textId="77777777" w:rsidR="000A614B" w:rsidRDefault="000A614B" w:rsidP="00DC6C06">
            <w:pPr>
              <w:spacing w:after="160"/>
              <w:rPr>
                <w:sz w:val="24"/>
              </w:rPr>
            </w:pPr>
          </w:p>
          <w:p w14:paraId="3378D9CE" w14:textId="77777777" w:rsidR="000A614B" w:rsidRPr="00E109F9" w:rsidRDefault="000A614B" w:rsidP="00DC6C06">
            <w:pPr>
              <w:spacing w:after="160"/>
              <w:rPr>
                <w:sz w:val="24"/>
              </w:rPr>
            </w:pPr>
          </w:p>
        </w:tc>
      </w:tr>
    </w:tbl>
    <w:p w14:paraId="003C39DA" w14:textId="77777777" w:rsidR="00177B37" w:rsidRDefault="00177B37" w:rsidP="0004090B">
      <w:pPr>
        <w:rPr>
          <w:sz w:val="24"/>
        </w:rPr>
      </w:pPr>
    </w:p>
    <w:p w14:paraId="218410AD" w14:textId="77777777" w:rsidR="00177B37" w:rsidRDefault="00177B37" w:rsidP="0004090B">
      <w:pPr>
        <w:rPr>
          <w:sz w:val="24"/>
        </w:rPr>
      </w:pPr>
    </w:p>
    <w:p w14:paraId="62808454" w14:textId="77777777" w:rsidR="00177B37" w:rsidRDefault="00177B37" w:rsidP="0004090B">
      <w:pPr>
        <w:rPr>
          <w:sz w:val="24"/>
        </w:rPr>
      </w:pPr>
    </w:p>
    <w:p w14:paraId="77617DAD" w14:textId="77777777" w:rsidR="000A614B" w:rsidRDefault="000A614B" w:rsidP="0004090B">
      <w:pPr>
        <w:rPr>
          <w:sz w:val="24"/>
        </w:rPr>
      </w:pPr>
    </w:p>
    <w:tbl>
      <w:tblPr>
        <w:tblStyle w:val="Tablaconcuadrcula"/>
        <w:tblpPr w:leftFromText="141" w:rightFromText="141" w:vertAnchor="page" w:horzAnchor="margin" w:tblpX="-459" w:tblpY="3013"/>
        <w:tblW w:w="10314" w:type="dxa"/>
        <w:tblLayout w:type="fixed"/>
        <w:tblLook w:val="04A0" w:firstRow="1" w:lastRow="0" w:firstColumn="1" w:lastColumn="0" w:noHBand="0" w:noVBand="1"/>
      </w:tblPr>
      <w:tblGrid>
        <w:gridCol w:w="1752"/>
        <w:gridCol w:w="1612"/>
        <w:gridCol w:w="1769"/>
        <w:gridCol w:w="1212"/>
        <w:gridCol w:w="426"/>
        <w:gridCol w:w="425"/>
        <w:gridCol w:w="425"/>
        <w:gridCol w:w="268"/>
        <w:gridCol w:w="287"/>
        <w:gridCol w:w="292"/>
        <w:gridCol w:w="289"/>
        <w:gridCol w:w="260"/>
        <w:gridCol w:w="270"/>
        <w:gridCol w:w="268"/>
        <w:gridCol w:w="334"/>
        <w:gridCol w:w="425"/>
      </w:tblGrid>
      <w:tr w:rsidR="000A614B" w:rsidRPr="00E109F9" w14:paraId="21D8C98B" w14:textId="77777777" w:rsidTr="000D5AA2">
        <w:trPr>
          <w:trHeight w:val="275"/>
        </w:trPr>
        <w:tc>
          <w:tcPr>
            <w:tcW w:w="1752" w:type="dxa"/>
            <w:vMerge w:val="restart"/>
            <w:shd w:val="clear" w:color="auto" w:fill="595959" w:themeFill="text1" w:themeFillTint="A6"/>
            <w:vAlign w:val="center"/>
          </w:tcPr>
          <w:p w14:paraId="721F5D04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12" w:type="dxa"/>
            <w:vMerge w:val="restart"/>
            <w:shd w:val="clear" w:color="auto" w:fill="595959" w:themeFill="text1" w:themeFillTint="A6"/>
            <w:vAlign w:val="center"/>
          </w:tcPr>
          <w:p w14:paraId="3840565E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69" w:type="dxa"/>
            <w:vMerge w:val="restart"/>
            <w:shd w:val="clear" w:color="auto" w:fill="595959" w:themeFill="text1" w:themeFillTint="A6"/>
            <w:vAlign w:val="center"/>
          </w:tcPr>
          <w:p w14:paraId="173E2DFE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212" w:type="dxa"/>
            <w:vMerge w:val="restart"/>
            <w:shd w:val="clear" w:color="auto" w:fill="595959" w:themeFill="text1" w:themeFillTint="A6"/>
            <w:vAlign w:val="center"/>
          </w:tcPr>
          <w:p w14:paraId="47771495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969" w:type="dxa"/>
            <w:gridSpan w:val="12"/>
            <w:shd w:val="clear" w:color="auto" w:fill="595959" w:themeFill="text1" w:themeFillTint="A6"/>
            <w:vAlign w:val="center"/>
          </w:tcPr>
          <w:p w14:paraId="3E5D7185" w14:textId="77777777" w:rsidR="000A614B" w:rsidRPr="00E109F9" w:rsidRDefault="000A614B" w:rsidP="00141BF5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0A614B" w:rsidRPr="00E109F9" w14:paraId="0C161171" w14:textId="77777777" w:rsidTr="000D5AA2">
        <w:trPr>
          <w:cantSplit/>
          <w:trHeight w:val="789"/>
        </w:trPr>
        <w:tc>
          <w:tcPr>
            <w:tcW w:w="1752" w:type="dxa"/>
            <w:vMerge/>
            <w:shd w:val="clear" w:color="auto" w:fill="595959" w:themeFill="text1" w:themeFillTint="A6"/>
            <w:vAlign w:val="center"/>
          </w:tcPr>
          <w:p w14:paraId="14B8A540" w14:textId="77777777" w:rsidR="000A614B" w:rsidRPr="00E109F9" w:rsidRDefault="000A614B" w:rsidP="00141BF5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12" w:type="dxa"/>
            <w:vMerge/>
            <w:shd w:val="clear" w:color="auto" w:fill="595959" w:themeFill="text1" w:themeFillTint="A6"/>
            <w:vAlign w:val="center"/>
          </w:tcPr>
          <w:p w14:paraId="0AA8543B" w14:textId="77777777" w:rsidR="000A614B" w:rsidRPr="00E109F9" w:rsidRDefault="000A614B" w:rsidP="00141BF5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vMerge/>
            <w:shd w:val="clear" w:color="auto" w:fill="595959" w:themeFill="text1" w:themeFillTint="A6"/>
            <w:vAlign w:val="center"/>
          </w:tcPr>
          <w:p w14:paraId="76B415F3" w14:textId="77777777" w:rsidR="000A614B" w:rsidRPr="00E109F9" w:rsidRDefault="000A614B" w:rsidP="00141BF5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212" w:type="dxa"/>
            <w:vMerge/>
            <w:shd w:val="clear" w:color="auto" w:fill="595959" w:themeFill="text1" w:themeFillTint="A6"/>
            <w:vAlign w:val="center"/>
          </w:tcPr>
          <w:p w14:paraId="75BB0628" w14:textId="77777777" w:rsidR="000A614B" w:rsidRPr="00E109F9" w:rsidRDefault="000A614B" w:rsidP="00141BF5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tbRl"/>
            <w:vAlign w:val="center"/>
          </w:tcPr>
          <w:p w14:paraId="22E8288A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14:paraId="3F680149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14:paraId="14062E7B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14:paraId="4C31D9CF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87" w:type="dxa"/>
            <w:shd w:val="clear" w:color="auto" w:fill="BFBFBF" w:themeFill="background1" w:themeFillShade="BF"/>
            <w:textDirection w:val="tbRl"/>
            <w:vAlign w:val="center"/>
          </w:tcPr>
          <w:p w14:paraId="2F7DABB9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92" w:type="dxa"/>
            <w:shd w:val="clear" w:color="auto" w:fill="BFBFBF" w:themeFill="background1" w:themeFillShade="BF"/>
            <w:textDirection w:val="tbRl"/>
            <w:vAlign w:val="center"/>
          </w:tcPr>
          <w:p w14:paraId="0331A3AA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9" w:type="dxa"/>
            <w:shd w:val="clear" w:color="auto" w:fill="BFBFBF" w:themeFill="background1" w:themeFillShade="BF"/>
            <w:textDirection w:val="tbRl"/>
            <w:vAlign w:val="center"/>
          </w:tcPr>
          <w:p w14:paraId="226060DD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14:paraId="6670C94A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70" w:type="dxa"/>
            <w:shd w:val="clear" w:color="auto" w:fill="BFBFBF" w:themeFill="background1" w:themeFillShade="BF"/>
            <w:textDirection w:val="tbRl"/>
            <w:vAlign w:val="center"/>
          </w:tcPr>
          <w:p w14:paraId="0FE705E9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14:paraId="2CDA6FF2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334" w:type="dxa"/>
            <w:shd w:val="clear" w:color="auto" w:fill="BFBFBF" w:themeFill="background1" w:themeFillShade="BF"/>
            <w:textDirection w:val="tbRl"/>
            <w:vAlign w:val="center"/>
          </w:tcPr>
          <w:p w14:paraId="53056883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14:paraId="11873C04" w14:textId="77777777" w:rsidR="000A614B" w:rsidRPr="00E109F9" w:rsidRDefault="000A614B" w:rsidP="00141BF5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0A614B" w:rsidRPr="00E109F9" w14:paraId="2010661D" w14:textId="77777777" w:rsidTr="00C33394">
        <w:trPr>
          <w:trHeight w:val="1732"/>
        </w:trPr>
        <w:tc>
          <w:tcPr>
            <w:tcW w:w="1752" w:type="dxa"/>
            <w:vAlign w:val="center"/>
          </w:tcPr>
          <w:p w14:paraId="45A7C111" w14:textId="585D7F1E" w:rsidR="000A614B" w:rsidRPr="00E109F9" w:rsidRDefault="0055506A" w:rsidP="00141BF5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apoyo de programas de </w:t>
            </w:r>
            <w:proofErr w:type="spellStart"/>
            <w:r>
              <w:rPr>
                <w:sz w:val="24"/>
              </w:rPr>
              <w:t>gestion</w:t>
            </w:r>
            <w:proofErr w:type="spellEnd"/>
            <w:r>
              <w:rPr>
                <w:sz w:val="24"/>
              </w:rPr>
              <w:t xml:space="preserve"> social</w:t>
            </w:r>
            <w:r w:rsidR="003C65C6">
              <w:rPr>
                <w:sz w:val="24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14:paraId="4FA678AD" w14:textId="70720BE3" w:rsidR="000A614B" w:rsidRPr="00E109F9" w:rsidRDefault="003C65C6" w:rsidP="00141BF5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Obtener </w:t>
            </w:r>
            <w:r w:rsidR="0055506A">
              <w:rPr>
                <w:sz w:val="24"/>
              </w:rPr>
              <w:t>apoyos del Estado para las empresas que se encuentran en nuestro municipio</w:t>
            </w:r>
          </w:p>
        </w:tc>
        <w:tc>
          <w:tcPr>
            <w:tcW w:w="1769" w:type="dxa"/>
            <w:vAlign w:val="center"/>
          </w:tcPr>
          <w:p w14:paraId="407053F9" w14:textId="21DA7CD4" w:rsidR="000A614B" w:rsidRPr="00E109F9" w:rsidRDefault="0055506A" w:rsidP="00141BF5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realizar</w:t>
            </w:r>
            <w:r w:rsidR="00B15664">
              <w:rPr>
                <w:sz w:val="24"/>
              </w:rPr>
              <w:t xml:space="preserve"> el asesoramiento </w:t>
            </w:r>
            <w:r>
              <w:rPr>
                <w:sz w:val="24"/>
              </w:rPr>
              <w:t xml:space="preserve">por parte </w:t>
            </w:r>
            <w:r w:rsidR="00B15664">
              <w:rPr>
                <w:sz w:val="24"/>
              </w:rPr>
              <w:t>del Gobierno del Estado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524A1B" w14:textId="4242D889" w:rsidR="000A614B" w:rsidRPr="00E109F9" w:rsidRDefault="00C33394" w:rsidP="00141BF5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Gestione que se hicieron  </w:t>
            </w:r>
            <w:r w:rsidR="0055506A">
              <w:rPr>
                <w:sz w:val="24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FF1AEB2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55C7C80B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6C521E9E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FFD966" w:themeFill="accent4" w:themeFillTint="99"/>
            <w:vAlign w:val="center"/>
          </w:tcPr>
          <w:p w14:paraId="256D7E53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87" w:type="dxa"/>
            <w:shd w:val="clear" w:color="auto" w:fill="FFD966" w:themeFill="accent4" w:themeFillTint="99"/>
            <w:vAlign w:val="center"/>
          </w:tcPr>
          <w:p w14:paraId="7493F16B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92" w:type="dxa"/>
            <w:shd w:val="clear" w:color="auto" w:fill="FFD966" w:themeFill="accent4" w:themeFillTint="99"/>
            <w:vAlign w:val="center"/>
          </w:tcPr>
          <w:p w14:paraId="6AA189B5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89" w:type="dxa"/>
            <w:shd w:val="clear" w:color="auto" w:fill="FFD966" w:themeFill="accent4" w:themeFillTint="99"/>
            <w:vAlign w:val="center"/>
          </w:tcPr>
          <w:p w14:paraId="522CDE10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D966" w:themeFill="accent4" w:themeFillTint="99"/>
            <w:vAlign w:val="center"/>
          </w:tcPr>
          <w:p w14:paraId="1E4FE893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70" w:type="dxa"/>
            <w:shd w:val="clear" w:color="auto" w:fill="FFD966" w:themeFill="accent4" w:themeFillTint="99"/>
            <w:vAlign w:val="center"/>
          </w:tcPr>
          <w:p w14:paraId="7A9A244B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FFD966" w:themeFill="accent4" w:themeFillTint="99"/>
            <w:vAlign w:val="center"/>
          </w:tcPr>
          <w:p w14:paraId="066F49BC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334" w:type="dxa"/>
            <w:shd w:val="clear" w:color="auto" w:fill="FFD966" w:themeFill="accent4" w:themeFillTint="99"/>
            <w:vAlign w:val="center"/>
          </w:tcPr>
          <w:p w14:paraId="766C67C4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37D5CC6E" w14:textId="77777777" w:rsidR="000A614B" w:rsidRPr="00E109F9" w:rsidRDefault="000A614B" w:rsidP="00141BF5">
            <w:pPr>
              <w:spacing w:after="160"/>
              <w:rPr>
                <w:sz w:val="24"/>
              </w:rPr>
            </w:pPr>
          </w:p>
        </w:tc>
      </w:tr>
      <w:tr w:rsidR="00D33353" w:rsidRPr="00E109F9" w14:paraId="1057C71D" w14:textId="77777777" w:rsidTr="00C33394">
        <w:trPr>
          <w:trHeight w:val="1732"/>
        </w:trPr>
        <w:tc>
          <w:tcPr>
            <w:tcW w:w="1752" w:type="dxa"/>
            <w:vAlign w:val="center"/>
          </w:tcPr>
          <w:p w14:paraId="302A2B52" w14:textId="572C1162" w:rsidR="00D33353" w:rsidRPr="00E109F9" w:rsidRDefault="00B15664" w:rsidP="00141BF5">
            <w:pPr>
              <w:rPr>
                <w:sz w:val="24"/>
              </w:rPr>
            </w:pPr>
            <w:r>
              <w:rPr>
                <w:sz w:val="24"/>
              </w:rPr>
              <w:t>Crear vínculos en conjunto con la Dirección de Atracción de Inversión del Estado</w:t>
            </w:r>
          </w:p>
        </w:tc>
        <w:tc>
          <w:tcPr>
            <w:tcW w:w="1612" w:type="dxa"/>
            <w:vAlign w:val="center"/>
          </w:tcPr>
          <w:p w14:paraId="5CCCB8E3" w14:textId="668AE46E" w:rsidR="00D33353" w:rsidRPr="00E109F9" w:rsidRDefault="00B15664" w:rsidP="00141BF5">
            <w:pPr>
              <w:rPr>
                <w:sz w:val="24"/>
              </w:rPr>
            </w:pPr>
            <w:r>
              <w:rPr>
                <w:sz w:val="24"/>
              </w:rPr>
              <w:t>Aumentar las inversiones en el Municipio</w:t>
            </w:r>
            <w:r w:rsidR="0055506A">
              <w:rPr>
                <w:sz w:val="24"/>
              </w:rPr>
              <w:t xml:space="preserve"> A través de la vinculación con el Gobierno del Estado</w:t>
            </w:r>
          </w:p>
        </w:tc>
        <w:tc>
          <w:tcPr>
            <w:tcW w:w="1769" w:type="dxa"/>
            <w:vAlign w:val="center"/>
          </w:tcPr>
          <w:p w14:paraId="34DDBCF9" w14:textId="58D12742" w:rsidR="00D33353" w:rsidRPr="00E109F9" w:rsidRDefault="0055506A" w:rsidP="00141BF5">
            <w:pPr>
              <w:rPr>
                <w:sz w:val="24"/>
              </w:rPr>
            </w:pPr>
            <w:r>
              <w:rPr>
                <w:sz w:val="24"/>
              </w:rPr>
              <w:t xml:space="preserve">Crear </w:t>
            </w:r>
            <w:r w:rsidR="00C076EE">
              <w:rPr>
                <w:sz w:val="24"/>
              </w:rPr>
              <w:t>vínculos</w:t>
            </w:r>
            <w:r>
              <w:rPr>
                <w:sz w:val="24"/>
              </w:rPr>
              <w:t xml:space="preserve"> con el estado para la atracción de inversiones en El </w:t>
            </w:r>
          </w:p>
        </w:tc>
        <w:tc>
          <w:tcPr>
            <w:tcW w:w="1212" w:type="dxa"/>
            <w:vAlign w:val="center"/>
          </w:tcPr>
          <w:p w14:paraId="39A77480" w14:textId="664DBB93" w:rsidR="00D33353" w:rsidRPr="00E109F9" w:rsidRDefault="00C33394" w:rsidP="00141BF5">
            <w:pPr>
              <w:rPr>
                <w:sz w:val="24"/>
              </w:rPr>
            </w:pPr>
            <w:r>
              <w:rPr>
                <w:sz w:val="24"/>
              </w:rPr>
              <w:t xml:space="preserve">Aumento de </w:t>
            </w:r>
            <w:proofErr w:type="spellStart"/>
            <w:r>
              <w:rPr>
                <w:sz w:val="24"/>
              </w:rPr>
              <w:t>inversion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82D1662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4C09D2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5A6639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D966" w:themeFill="accent4" w:themeFillTint="99"/>
            <w:vAlign w:val="center"/>
          </w:tcPr>
          <w:p w14:paraId="031045E5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7" w:type="dxa"/>
            <w:shd w:val="clear" w:color="auto" w:fill="FFD966" w:themeFill="accent4" w:themeFillTint="99"/>
            <w:vAlign w:val="center"/>
          </w:tcPr>
          <w:p w14:paraId="2256039D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8D551F6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0AB6367E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0B55376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F3A08CF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5070CA1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067701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102B3F" w14:textId="77777777" w:rsidR="00D33353" w:rsidRPr="00E109F9" w:rsidRDefault="00D33353" w:rsidP="00141BF5">
            <w:pPr>
              <w:rPr>
                <w:sz w:val="24"/>
              </w:rPr>
            </w:pPr>
          </w:p>
        </w:tc>
      </w:tr>
      <w:tr w:rsidR="00D33353" w:rsidRPr="00E109F9" w14:paraId="04FD3044" w14:textId="77777777" w:rsidTr="000D5AA2">
        <w:trPr>
          <w:trHeight w:val="1732"/>
        </w:trPr>
        <w:tc>
          <w:tcPr>
            <w:tcW w:w="1752" w:type="dxa"/>
            <w:vAlign w:val="center"/>
          </w:tcPr>
          <w:p w14:paraId="127E51FE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131C486E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14:paraId="3F135E8E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51F4912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C432F6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7F340D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FCAD45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328FDBAD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3EB4AC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49F7C7F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577D852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11B2A6DF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DB86DD7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775A86C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F0760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EDA5C4" w14:textId="77777777" w:rsidR="00D33353" w:rsidRPr="00E109F9" w:rsidRDefault="00D33353" w:rsidP="00141BF5">
            <w:pPr>
              <w:rPr>
                <w:sz w:val="24"/>
              </w:rPr>
            </w:pPr>
          </w:p>
        </w:tc>
      </w:tr>
      <w:tr w:rsidR="00D33353" w:rsidRPr="00E109F9" w14:paraId="4EA95B20" w14:textId="77777777" w:rsidTr="000D5AA2">
        <w:trPr>
          <w:trHeight w:val="1732"/>
        </w:trPr>
        <w:tc>
          <w:tcPr>
            <w:tcW w:w="1752" w:type="dxa"/>
            <w:vAlign w:val="center"/>
          </w:tcPr>
          <w:p w14:paraId="00314EF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14:paraId="7EAE036F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14:paraId="74C6A6A5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3F3F0C5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0686D8A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13F14EA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11F6F3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083BACF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468035B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5555A2A8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14DF6C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6FFF6EC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4B0870A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14:paraId="5339532A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384580" w14:textId="77777777" w:rsidR="00D33353" w:rsidRPr="00E109F9" w:rsidRDefault="00D33353" w:rsidP="00141BF5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CF3822" w14:textId="77777777" w:rsidR="00D33353" w:rsidRPr="00E109F9" w:rsidRDefault="00D33353" w:rsidP="00141BF5">
            <w:pPr>
              <w:rPr>
                <w:sz w:val="24"/>
              </w:rPr>
            </w:pPr>
          </w:p>
        </w:tc>
      </w:tr>
    </w:tbl>
    <w:p w14:paraId="5219AE3F" w14:textId="77777777" w:rsidR="000A614B" w:rsidRPr="0004090B" w:rsidRDefault="000A614B" w:rsidP="0004090B">
      <w:pPr>
        <w:rPr>
          <w:sz w:val="24"/>
        </w:rPr>
      </w:pPr>
    </w:p>
    <w:sectPr w:rsidR="000A614B" w:rsidRPr="0004090B" w:rsidSect="00177B3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4F96" w14:textId="77777777" w:rsidR="00623157" w:rsidRDefault="00623157" w:rsidP="004D7C4F">
      <w:pPr>
        <w:spacing w:after="0" w:line="240" w:lineRule="auto"/>
      </w:pPr>
      <w:r>
        <w:separator/>
      </w:r>
    </w:p>
  </w:endnote>
  <w:endnote w:type="continuationSeparator" w:id="0">
    <w:p w14:paraId="332B7ADD" w14:textId="77777777" w:rsidR="00623157" w:rsidRDefault="00623157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A116" w14:textId="77777777"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CD256EF" wp14:editId="6C5DD149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EBB5" w14:textId="77777777" w:rsidR="00623157" w:rsidRDefault="00623157" w:rsidP="004D7C4F">
      <w:pPr>
        <w:spacing w:after="0" w:line="240" w:lineRule="auto"/>
      </w:pPr>
      <w:r>
        <w:separator/>
      </w:r>
    </w:p>
  </w:footnote>
  <w:footnote w:type="continuationSeparator" w:id="0">
    <w:p w14:paraId="0F3E6860" w14:textId="77777777" w:rsidR="00623157" w:rsidRDefault="00623157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124E" w14:textId="77777777"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3D4AAF62" wp14:editId="75371877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B29393" wp14:editId="26D46278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14:paraId="6C950928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14:paraId="2C8D4708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14:paraId="42EACF5A" w14:textId="77777777"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12E44"/>
    <w:rsid w:val="00030A92"/>
    <w:rsid w:val="0004090B"/>
    <w:rsid w:val="000A614B"/>
    <w:rsid w:val="000D5AA2"/>
    <w:rsid w:val="00117D44"/>
    <w:rsid w:val="00132559"/>
    <w:rsid w:val="00177B37"/>
    <w:rsid w:val="001B1F71"/>
    <w:rsid w:val="001F6EC2"/>
    <w:rsid w:val="00246179"/>
    <w:rsid w:val="0027624D"/>
    <w:rsid w:val="00281A51"/>
    <w:rsid w:val="002A427A"/>
    <w:rsid w:val="00381227"/>
    <w:rsid w:val="003929C8"/>
    <w:rsid w:val="003A33E4"/>
    <w:rsid w:val="003C65C6"/>
    <w:rsid w:val="003D3583"/>
    <w:rsid w:val="003F38EF"/>
    <w:rsid w:val="004D7C4F"/>
    <w:rsid w:val="004F2AC7"/>
    <w:rsid w:val="00530AB8"/>
    <w:rsid w:val="00531E75"/>
    <w:rsid w:val="0055506A"/>
    <w:rsid w:val="005B0929"/>
    <w:rsid w:val="005F7B10"/>
    <w:rsid w:val="00623157"/>
    <w:rsid w:val="006307B3"/>
    <w:rsid w:val="0069192A"/>
    <w:rsid w:val="006B251D"/>
    <w:rsid w:val="006D6CC9"/>
    <w:rsid w:val="006E7B10"/>
    <w:rsid w:val="007B7CCF"/>
    <w:rsid w:val="008872DF"/>
    <w:rsid w:val="00891C9B"/>
    <w:rsid w:val="008F1A76"/>
    <w:rsid w:val="009058B3"/>
    <w:rsid w:val="0096054F"/>
    <w:rsid w:val="00987A46"/>
    <w:rsid w:val="009A55C6"/>
    <w:rsid w:val="009B1354"/>
    <w:rsid w:val="00A7094B"/>
    <w:rsid w:val="00B15664"/>
    <w:rsid w:val="00BC061F"/>
    <w:rsid w:val="00C076EE"/>
    <w:rsid w:val="00C33394"/>
    <w:rsid w:val="00C3622A"/>
    <w:rsid w:val="00CE45D3"/>
    <w:rsid w:val="00D129BE"/>
    <w:rsid w:val="00D26598"/>
    <w:rsid w:val="00D33353"/>
    <w:rsid w:val="00DA3479"/>
    <w:rsid w:val="00DC6C06"/>
    <w:rsid w:val="00E109F9"/>
    <w:rsid w:val="00EC5E0E"/>
    <w:rsid w:val="00F230FA"/>
    <w:rsid w:val="00F23B67"/>
    <w:rsid w:val="00F561A4"/>
    <w:rsid w:val="00F61986"/>
    <w:rsid w:val="00F83F90"/>
    <w:rsid w:val="00FA7207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AE9D"/>
  <w15:docId w15:val="{89DAB22C-F1EB-4285-8789-7B71A20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9ED8-A0CA-4B99-ADEF-CC80A94B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Coord. Economica</cp:lastModifiedBy>
  <cp:revision>2</cp:revision>
  <cp:lastPrinted>2022-02-03T20:53:00Z</cp:lastPrinted>
  <dcterms:created xsi:type="dcterms:W3CDTF">2022-02-04T21:35:00Z</dcterms:created>
  <dcterms:modified xsi:type="dcterms:W3CDTF">2022-02-04T21:35:00Z</dcterms:modified>
</cp:coreProperties>
</file>