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013"/>
        <w:tblW w:w="9784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638"/>
        <w:gridCol w:w="283"/>
        <w:gridCol w:w="246"/>
        <w:gridCol w:w="268"/>
        <w:gridCol w:w="236"/>
        <w:gridCol w:w="273"/>
        <w:gridCol w:w="278"/>
        <w:gridCol w:w="258"/>
        <w:gridCol w:w="264"/>
        <w:gridCol w:w="257"/>
        <w:gridCol w:w="255"/>
        <w:gridCol w:w="272"/>
        <w:gridCol w:w="228"/>
        <w:gridCol w:w="8"/>
      </w:tblGrid>
      <w:tr w:rsidR="00BD5F8C" w:rsidRPr="00E109F9" w:rsidTr="00FC716F">
        <w:trPr>
          <w:gridAfter w:val="1"/>
          <w:wAfter w:w="8" w:type="dxa"/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638" w:type="dxa"/>
            <w:vMerge w:val="restart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18" w:type="dxa"/>
            <w:gridSpan w:val="12"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BD5F8C" w:rsidRPr="00E109F9" w:rsidTr="00520303">
        <w:trPr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38" w:type="dxa"/>
            <w:vMerge/>
            <w:shd w:val="clear" w:color="auto" w:fill="595959" w:themeFill="text1" w:themeFillTint="A6"/>
            <w:vAlign w:val="center"/>
          </w:tcPr>
          <w:p w:rsidR="00BD5F8C" w:rsidRPr="00E109F9" w:rsidRDefault="00BD5F8C" w:rsidP="00FC716F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46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58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64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36" w:type="dxa"/>
            <w:gridSpan w:val="2"/>
            <w:shd w:val="clear" w:color="auto" w:fill="BFBFBF" w:themeFill="background1" w:themeFillShade="BF"/>
            <w:textDirection w:val="tbRl"/>
            <w:vAlign w:val="center"/>
          </w:tcPr>
          <w:p w:rsidR="00BD5F8C" w:rsidRPr="00E109F9" w:rsidRDefault="00BD5F8C" w:rsidP="00FC716F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BD5F8C" w:rsidRPr="00E109F9" w:rsidTr="00520303">
        <w:trPr>
          <w:trHeight w:val="1163"/>
        </w:trPr>
        <w:tc>
          <w:tcPr>
            <w:tcW w:w="1667" w:type="dxa"/>
            <w:vAlign w:val="center"/>
          </w:tcPr>
          <w:p w:rsidR="00BD5F8C" w:rsidRPr="009B4DBD" w:rsidRDefault="00BD5F8C" w:rsidP="00FC716F">
            <w:pPr>
              <w:spacing w:after="160"/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>Definir la estrategia municipal en materia de Mejora Regulatoria.</w:t>
            </w:r>
          </w:p>
        </w:tc>
        <w:tc>
          <w:tcPr>
            <w:tcW w:w="1671" w:type="dxa"/>
            <w:vAlign w:val="center"/>
          </w:tcPr>
          <w:p w:rsidR="00BD5F8C" w:rsidRPr="009B4DBD" w:rsidRDefault="00BD5F8C" w:rsidP="00FC716F">
            <w:pPr>
              <w:spacing w:after="160"/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>Establecer una agenda de Mejora Regulatoria.</w:t>
            </w:r>
          </w:p>
        </w:tc>
        <w:tc>
          <w:tcPr>
            <w:tcW w:w="1682" w:type="dxa"/>
            <w:vAlign w:val="center"/>
          </w:tcPr>
          <w:p w:rsidR="00BD5F8C" w:rsidRPr="009B4DBD" w:rsidRDefault="00BE628A" w:rsidP="00BE628A">
            <w:pPr>
              <w:spacing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Coadyuvar para que </w:t>
            </w:r>
            <w:r w:rsidR="001951EB">
              <w:rPr>
                <w:sz w:val="16"/>
                <w:szCs w:val="16"/>
              </w:rPr>
              <w:t xml:space="preserve">las acciones </w:t>
            </w:r>
            <w:r>
              <w:rPr>
                <w:sz w:val="16"/>
                <w:szCs w:val="16"/>
              </w:rPr>
              <w:t xml:space="preserve">que se promuevan contribuyan a la simplificación de trámites. </w:t>
            </w:r>
            <w:r w:rsidR="00BD5F8C" w:rsidRPr="009B4D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BD5F8C" w:rsidRPr="009B4DBD" w:rsidRDefault="00BD5F8C" w:rsidP="00FC716F">
            <w:pPr>
              <w:spacing w:after="160"/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>A</w:t>
            </w:r>
            <w:r w:rsidR="00BE628A">
              <w:rPr>
                <w:sz w:val="16"/>
                <w:szCs w:val="16"/>
              </w:rPr>
              <w:t>probación de la agenda de Mejora Regulatoria.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BD5F8C" w:rsidRPr="00BC6C4E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4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AACD2" wp14:editId="02649F60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5F8C" w:rsidRPr="000323A4" w:rsidRDefault="00BD5F8C" w:rsidP="00BD5F8C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AAC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3.25pt;margin-top:1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" filled="f" stroked="f">
                      <v:textbox style="layout-flow:vertical;mso-layout-flow-alt:bottom-to-top;mso-fit-shape-to-text:t">
                        <w:txbxContent>
                          <w:p w:rsidR="00BD5F8C" w:rsidRPr="000323A4" w:rsidRDefault="00BD5F8C" w:rsidP="00BD5F8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</w:tr>
      <w:tr w:rsidR="00BD5F8C" w:rsidRPr="00E109F9" w:rsidTr="00520303">
        <w:trPr>
          <w:trHeight w:val="785"/>
        </w:trPr>
        <w:tc>
          <w:tcPr>
            <w:tcW w:w="1667" w:type="dxa"/>
            <w:vAlign w:val="center"/>
          </w:tcPr>
          <w:p w:rsidR="00BD5F8C" w:rsidRPr="009B4DBD" w:rsidRDefault="001E1D78" w:rsidP="00FC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Seguimiento d</w:t>
            </w:r>
            <w:r w:rsidR="00D059E9">
              <w:rPr>
                <w:sz w:val="16"/>
                <w:szCs w:val="16"/>
              </w:rPr>
              <w:t xml:space="preserve">el proyecto </w:t>
            </w:r>
            <w:r>
              <w:rPr>
                <w:sz w:val="16"/>
                <w:szCs w:val="16"/>
              </w:rPr>
              <w:t xml:space="preserve">de </w:t>
            </w:r>
            <w:r w:rsidR="00BD5F8C" w:rsidRPr="009B4DBD">
              <w:rPr>
                <w:sz w:val="16"/>
                <w:szCs w:val="16"/>
              </w:rPr>
              <w:t xml:space="preserve">reglamento </w:t>
            </w:r>
            <w:r>
              <w:rPr>
                <w:sz w:val="16"/>
                <w:szCs w:val="16"/>
              </w:rPr>
              <w:t>en materia de Mejora Regulatoria, elaborado por la Jefatura.</w:t>
            </w:r>
          </w:p>
        </w:tc>
        <w:tc>
          <w:tcPr>
            <w:tcW w:w="1671" w:type="dxa"/>
            <w:vAlign w:val="center"/>
          </w:tcPr>
          <w:p w:rsidR="00BD5F8C" w:rsidRPr="009B4DBD" w:rsidRDefault="00BD5F8C" w:rsidP="00FC716F">
            <w:pPr>
              <w:ind w:right="-21"/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>Prop</w:t>
            </w:r>
            <w:r w:rsidR="00E8338D">
              <w:rPr>
                <w:sz w:val="16"/>
                <w:szCs w:val="16"/>
              </w:rPr>
              <w:t>orcionar certeza jurídica a la Jefatura d</w:t>
            </w:r>
            <w:r w:rsidRPr="009B4DBD">
              <w:rPr>
                <w:sz w:val="16"/>
                <w:szCs w:val="16"/>
              </w:rPr>
              <w:t>e Mejora Regulatoria.</w:t>
            </w:r>
          </w:p>
        </w:tc>
        <w:tc>
          <w:tcPr>
            <w:tcW w:w="1682" w:type="dxa"/>
            <w:vAlign w:val="center"/>
          </w:tcPr>
          <w:p w:rsidR="00BD5F8C" w:rsidRPr="009B4DBD" w:rsidRDefault="00BD5F8C" w:rsidP="00FC716F">
            <w:pPr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>Obtener la aprobación del pleno del H. Ayuntamiento de El Salto.</w:t>
            </w:r>
          </w:p>
        </w:tc>
        <w:tc>
          <w:tcPr>
            <w:tcW w:w="1638" w:type="dxa"/>
            <w:vAlign w:val="center"/>
          </w:tcPr>
          <w:p w:rsidR="00BD5F8C" w:rsidRPr="009B4DBD" w:rsidRDefault="00BD5F8C" w:rsidP="00FC716F">
            <w:pPr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>Avance en la gestión</w:t>
            </w:r>
            <w:r w:rsidR="001951EB">
              <w:rPr>
                <w:sz w:val="16"/>
                <w:szCs w:val="16"/>
              </w:rPr>
              <w:t xml:space="preserve"> de su aprobación.</w:t>
            </w:r>
            <w:r w:rsidRPr="009B4D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BD5F8C" w:rsidRPr="00BC6C4E" w:rsidRDefault="00BD5F8C" w:rsidP="00FC716F">
            <w:pPr>
              <w:rPr>
                <w:sz w:val="24"/>
              </w:rPr>
            </w:pPr>
          </w:p>
        </w:tc>
        <w:tc>
          <w:tcPr>
            <w:tcW w:w="246" w:type="dxa"/>
            <w:shd w:val="clear" w:color="auto" w:fill="AEAAAA" w:themeFill="background2" w:themeFillShade="BF"/>
            <w:vAlign w:val="center"/>
          </w:tcPr>
          <w:p w:rsidR="00BD5F8C" w:rsidRDefault="00BD5F8C" w:rsidP="00FC716F">
            <w:pPr>
              <w:rPr>
                <w:noProof/>
                <w:lang w:eastAsia="es-MX"/>
              </w:rPr>
            </w:pPr>
          </w:p>
        </w:tc>
        <w:tc>
          <w:tcPr>
            <w:tcW w:w="26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</w:tr>
      <w:tr w:rsidR="00BD5F8C" w:rsidRPr="00E109F9" w:rsidTr="00520303">
        <w:trPr>
          <w:trHeight w:val="1221"/>
        </w:trPr>
        <w:tc>
          <w:tcPr>
            <w:tcW w:w="1667" w:type="dxa"/>
            <w:vAlign w:val="center"/>
          </w:tcPr>
          <w:p w:rsidR="00BD5F8C" w:rsidRPr="009B4DBD" w:rsidRDefault="00520303" w:rsidP="00B56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1E1D78">
              <w:rPr>
                <w:sz w:val="16"/>
                <w:szCs w:val="16"/>
              </w:rPr>
              <w:t>reación del</w:t>
            </w:r>
            <w:r w:rsidR="00BD5F8C" w:rsidRPr="009B4DBD">
              <w:rPr>
                <w:sz w:val="16"/>
                <w:szCs w:val="16"/>
              </w:rPr>
              <w:t xml:space="preserve"> consejo municipal de Mejora Regulatoria. </w:t>
            </w:r>
          </w:p>
        </w:tc>
        <w:tc>
          <w:tcPr>
            <w:tcW w:w="1671" w:type="dxa"/>
            <w:vAlign w:val="center"/>
          </w:tcPr>
          <w:p w:rsidR="00BD5F8C" w:rsidRPr="009B4DBD" w:rsidRDefault="00B56D18" w:rsidP="00513418">
            <w:pPr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Contar con un órgano auxiliar con funciones de consulta y propuesta,</w:t>
            </w:r>
            <w:r w:rsidR="00FA4B14">
              <w:rPr>
                <w:sz w:val="16"/>
                <w:szCs w:val="16"/>
              </w:rPr>
              <w:t xml:space="preserve"> cuyo objetivo sea </w:t>
            </w:r>
            <w:r w:rsidR="00513418">
              <w:rPr>
                <w:sz w:val="16"/>
                <w:szCs w:val="16"/>
              </w:rPr>
              <w:t>vigilar</w:t>
            </w:r>
            <w:r>
              <w:rPr>
                <w:sz w:val="16"/>
                <w:szCs w:val="16"/>
              </w:rPr>
              <w:t xml:space="preserve"> </w:t>
            </w:r>
            <w:r w:rsidR="00513418">
              <w:rPr>
                <w:sz w:val="16"/>
                <w:szCs w:val="16"/>
              </w:rPr>
              <w:t>la estrategia de Mejora Regulatoria.</w:t>
            </w:r>
          </w:p>
        </w:tc>
        <w:tc>
          <w:tcPr>
            <w:tcW w:w="1682" w:type="dxa"/>
            <w:vAlign w:val="center"/>
          </w:tcPr>
          <w:p w:rsidR="00BD5F8C" w:rsidRPr="009B4DBD" w:rsidRDefault="00513418" w:rsidP="005134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existencia de proyectos en materia de Mejora</w:t>
            </w:r>
            <w:r w:rsidR="00520303">
              <w:rPr>
                <w:sz w:val="16"/>
                <w:szCs w:val="16"/>
              </w:rPr>
              <w:t xml:space="preserve"> Regulatoria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38" w:type="dxa"/>
            <w:vAlign w:val="center"/>
          </w:tcPr>
          <w:p w:rsidR="00BD5F8C" w:rsidRPr="009B4DBD" w:rsidRDefault="00520303" w:rsidP="00FC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Avances en la instauración</w:t>
            </w:r>
            <w:r w:rsidR="009C4CC9">
              <w:rPr>
                <w:sz w:val="16"/>
                <w:szCs w:val="16"/>
              </w:rPr>
              <w:t xml:space="preserve"> del consejo.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46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noProof/>
                <w:highlight w:val="lightGray"/>
                <w:lang w:eastAsia="es-MX"/>
              </w:rPr>
            </w:pPr>
          </w:p>
        </w:tc>
        <w:tc>
          <w:tcPr>
            <w:tcW w:w="268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3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8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8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64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7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55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72" w:type="dxa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  <w:tc>
          <w:tcPr>
            <w:tcW w:w="236" w:type="dxa"/>
            <w:gridSpan w:val="2"/>
            <w:shd w:val="clear" w:color="auto" w:fill="AEAAAA" w:themeFill="background2" w:themeFillShade="BF"/>
            <w:vAlign w:val="center"/>
          </w:tcPr>
          <w:p w:rsidR="00BD5F8C" w:rsidRPr="005F0A2C" w:rsidRDefault="00BD5F8C" w:rsidP="00FC716F">
            <w:pPr>
              <w:rPr>
                <w:sz w:val="24"/>
                <w:highlight w:val="lightGray"/>
              </w:rPr>
            </w:pPr>
          </w:p>
        </w:tc>
      </w:tr>
      <w:tr w:rsidR="00BD5F8C" w:rsidRPr="00E109F9" w:rsidTr="00520303">
        <w:trPr>
          <w:trHeight w:val="1251"/>
        </w:trPr>
        <w:tc>
          <w:tcPr>
            <w:tcW w:w="1667" w:type="dxa"/>
            <w:vAlign w:val="center"/>
          </w:tcPr>
          <w:p w:rsidR="00BD5F8C" w:rsidRPr="009B4DBD" w:rsidRDefault="00BD5F8C" w:rsidP="00FC716F">
            <w:pPr>
              <w:spacing w:after="160"/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 xml:space="preserve">Actualizar </w:t>
            </w:r>
            <w:r w:rsidR="00520303">
              <w:rPr>
                <w:sz w:val="16"/>
                <w:szCs w:val="16"/>
              </w:rPr>
              <w:t xml:space="preserve">el </w:t>
            </w:r>
            <w:r w:rsidRPr="009B4DBD">
              <w:rPr>
                <w:sz w:val="16"/>
                <w:szCs w:val="16"/>
              </w:rPr>
              <w:t>catálogo de trámites y servicios.</w:t>
            </w:r>
          </w:p>
        </w:tc>
        <w:tc>
          <w:tcPr>
            <w:tcW w:w="1671" w:type="dxa"/>
            <w:vAlign w:val="center"/>
          </w:tcPr>
          <w:p w:rsidR="00BD5F8C" w:rsidRPr="009B4DBD" w:rsidRDefault="00520303" w:rsidP="00520303">
            <w:pPr>
              <w:spacing w:after="160"/>
              <w:ind w:right="-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Generar información de calidad que facilite su consulta en medios físicos y/o electrónicos.</w:t>
            </w:r>
            <w:r w:rsidR="00BD5F8C" w:rsidRPr="009B4D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2" w:type="dxa"/>
            <w:vAlign w:val="center"/>
          </w:tcPr>
          <w:p w:rsidR="00BD5F8C" w:rsidRPr="009B4DBD" w:rsidRDefault="00520303" w:rsidP="00FC716F">
            <w:pPr>
              <w:spacing w:after="160"/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>Informar a los ciudadanos los trámites y servicios actualizados que cada dependencia de</w:t>
            </w:r>
            <w:r w:rsidR="00AF7A4A">
              <w:rPr>
                <w:sz w:val="16"/>
                <w:szCs w:val="16"/>
              </w:rPr>
              <w:t>l</w:t>
            </w:r>
            <w:r w:rsidRPr="009B4DBD">
              <w:rPr>
                <w:sz w:val="16"/>
                <w:szCs w:val="16"/>
              </w:rPr>
              <w:t xml:space="preserve"> gobierno ofrece.</w:t>
            </w:r>
          </w:p>
        </w:tc>
        <w:tc>
          <w:tcPr>
            <w:tcW w:w="1638" w:type="dxa"/>
            <w:vAlign w:val="center"/>
          </w:tcPr>
          <w:p w:rsidR="00BD5F8C" w:rsidRPr="009B4DBD" w:rsidRDefault="0091338A" w:rsidP="00FC716F">
            <w:pPr>
              <w:spacing w:after="1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Avance en la actualización del catálogo</w:t>
            </w:r>
            <w:r w:rsidR="00520303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BD5F8C" w:rsidRPr="00BC6C4E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4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2EA5B" wp14:editId="4725A603">
                      <wp:simplePos x="0" y="0"/>
                      <wp:positionH relativeFrom="page">
                        <wp:posOffset>-283210</wp:posOffset>
                      </wp:positionH>
                      <wp:positionV relativeFrom="paragraph">
                        <wp:posOffset>244475</wp:posOffset>
                      </wp:positionV>
                      <wp:extent cx="400050" cy="1828800"/>
                      <wp:effectExtent l="0" t="0" r="0" b="698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D5F8C" w:rsidRPr="002A661D" w:rsidRDefault="00BD5F8C" w:rsidP="00BD5F8C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2EA5B" id="Cuadro de texto 4" o:spid="_x0000_s1027" type="#_x0000_t202" style="position:absolute;margin-left:-22.3pt;margin-top:19.25pt;width:31.5pt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" filled="f" stroked="f">
                      <v:textbox style="layout-flow:vertical;mso-layout-flow-alt:bottom-to-top">
                        <w:txbxContent>
                          <w:p w:rsidR="00BD5F8C" w:rsidRPr="002A661D" w:rsidRDefault="00BD5F8C" w:rsidP="00BD5F8C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8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64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</w:tr>
      <w:tr w:rsidR="00BD5F8C" w:rsidRPr="00E109F9" w:rsidTr="00AF35C6">
        <w:trPr>
          <w:trHeight w:val="805"/>
        </w:trPr>
        <w:tc>
          <w:tcPr>
            <w:tcW w:w="1667" w:type="dxa"/>
            <w:vAlign w:val="center"/>
          </w:tcPr>
          <w:p w:rsidR="00BD5F8C" w:rsidRPr="00190E96" w:rsidRDefault="009E5097" w:rsidP="00684F16">
            <w:pPr>
              <w:spacing w:after="16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Colaborar en el análisis de</w:t>
            </w:r>
            <w:r w:rsidR="00BD5F8C" w:rsidRPr="00F87206">
              <w:rPr>
                <w:sz w:val="16"/>
                <w:szCs w:val="16"/>
              </w:rPr>
              <w:t xml:space="preserve"> </w:t>
            </w:r>
            <w:r w:rsidR="00F87206">
              <w:rPr>
                <w:sz w:val="16"/>
                <w:szCs w:val="16"/>
              </w:rPr>
              <w:t xml:space="preserve">la </w:t>
            </w:r>
            <w:r w:rsidR="00684F16">
              <w:rPr>
                <w:sz w:val="16"/>
                <w:szCs w:val="16"/>
              </w:rPr>
              <w:t xml:space="preserve">aplicación de la </w:t>
            </w:r>
            <w:r w:rsidR="00BD5F8C" w:rsidRPr="00F87206">
              <w:rPr>
                <w:sz w:val="16"/>
                <w:szCs w:val="16"/>
              </w:rPr>
              <w:t>plataforma</w:t>
            </w:r>
            <w:r w:rsidR="00F87206">
              <w:rPr>
                <w:sz w:val="16"/>
                <w:szCs w:val="16"/>
              </w:rPr>
              <w:t xml:space="preserve"> </w:t>
            </w:r>
            <w:r w:rsidR="00BD5F8C" w:rsidRPr="00F87206">
              <w:rPr>
                <w:sz w:val="16"/>
                <w:szCs w:val="16"/>
              </w:rPr>
              <w:t>Visor Urbano</w:t>
            </w:r>
            <w:r w:rsidR="00F87206">
              <w:rPr>
                <w:sz w:val="16"/>
                <w:szCs w:val="16"/>
              </w:rPr>
              <w:t>.</w:t>
            </w:r>
            <w:r w:rsidR="00BD5F8C" w:rsidRPr="00F8720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D5F8C" w:rsidRPr="00190E96" w:rsidRDefault="00E00AE3" w:rsidP="00E00AE3">
            <w:pPr>
              <w:spacing w:after="160"/>
              <w:rPr>
                <w:sz w:val="16"/>
                <w:szCs w:val="16"/>
                <w:highlight w:val="yellow"/>
              </w:rPr>
            </w:pPr>
            <w:r w:rsidRPr="00E00AE3">
              <w:rPr>
                <w:sz w:val="16"/>
                <w:szCs w:val="16"/>
              </w:rPr>
              <w:t>Coadyuvar en la transición hacia un gobierno más abierto, digital e innovador.</w:t>
            </w:r>
          </w:p>
        </w:tc>
        <w:tc>
          <w:tcPr>
            <w:tcW w:w="1682" w:type="dxa"/>
          </w:tcPr>
          <w:p w:rsidR="00BD5F8C" w:rsidRPr="00190E96" w:rsidRDefault="009C3FAA" w:rsidP="00FC716F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Aplicación del Visor Urbano.</w:t>
            </w:r>
            <w:r w:rsidR="00AF7A4A" w:rsidRPr="00AF7A4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38" w:type="dxa"/>
            <w:vAlign w:val="center"/>
          </w:tcPr>
          <w:p w:rsidR="00BD5F8C" w:rsidRPr="00190E96" w:rsidRDefault="00BD5F8C" w:rsidP="00FC716F">
            <w:pPr>
              <w:spacing w:after="160"/>
              <w:jc w:val="center"/>
              <w:rPr>
                <w:sz w:val="16"/>
                <w:szCs w:val="16"/>
                <w:highlight w:val="yellow"/>
              </w:rPr>
            </w:pPr>
            <w:r w:rsidRPr="009C3FAA">
              <w:rPr>
                <w:sz w:val="16"/>
                <w:szCs w:val="16"/>
              </w:rPr>
              <w:t>Avance del proyecto</w:t>
            </w:r>
            <w:r w:rsidR="00520303" w:rsidRPr="009C3FAA">
              <w:rPr>
                <w:sz w:val="16"/>
                <w:szCs w:val="16"/>
              </w:rPr>
              <w:t>.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BD5F8C" w:rsidRPr="00BC6C4E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4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64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spacing w:after="160"/>
              <w:rPr>
                <w:sz w:val="24"/>
              </w:rPr>
            </w:pPr>
          </w:p>
        </w:tc>
      </w:tr>
      <w:tr w:rsidR="00BD5F8C" w:rsidRPr="00E109F9" w:rsidTr="00520303">
        <w:trPr>
          <w:trHeight w:val="1089"/>
        </w:trPr>
        <w:tc>
          <w:tcPr>
            <w:tcW w:w="1667" w:type="dxa"/>
            <w:vAlign w:val="center"/>
          </w:tcPr>
          <w:p w:rsidR="00BD5F8C" w:rsidRPr="009B4DBD" w:rsidRDefault="00190E96" w:rsidP="00FC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Renovar la certificación </w:t>
            </w:r>
            <w:r w:rsidR="00BD5F8C" w:rsidRPr="009B4DBD">
              <w:rPr>
                <w:sz w:val="16"/>
                <w:szCs w:val="16"/>
              </w:rPr>
              <w:t>SARE (Sistema De Apertura Rápida De Empresas) emitido por la CONAMER</w:t>
            </w:r>
          </w:p>
        </w:tc>
        <w:tc>
          <w:tcPr>
            <w:tcW w:w="1671" w:type="dxa"/>
            <w:vAlign w:val="center"/>
          </w:tcPr>
          <w:p w:rsidR="00BD5F8C" w:rsidRPr="009B4DBD" w:rsidRDefault="00050A20" w:rsidP="00FC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Simplificar y modernizar los trámites municipales, para el inicio de operaciones de una empresa de bajo riesgo.</w:t>
            </w:r>
          </w:p>
        </w:tc>
        <w:tc>
          <w:tcPr>
            <w:tcW w:w="1682" w:type="dxa"/>
          </w:tcPr>
          <w:p w:rsidR="00BD5F8C" w:rsidRPr="009B4DBD" w:rsidRDefault="00BD5F8C" w:rsidP="00FC716F">
            <w:pPr>
              <w:jc w:val="center"/>
              <w:rPr>
                <w:sz w:val="16"/>
                <w:szCs w:val="16"/>
              </w:rPr>
            </w:pPr>
          </w:p>
          <w:p w:rsidR="00BD5F8C" w:rsidRPr="009B4DBD" w:rsidRDefault="002975C0" w:rsidP="0029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Emisión de licencia municipal en tiempo y forma.</w:t>
            </w:r>
          </w:p>
        </w:tc>
        <w:tc>
          <w:tcPr>
            <w:tcW w:w="1638" w:type="dxa"/>
            <w:vAlign w:val="center"/>
          </w:tcPr>
          <w:p w:rsidR="00BD5F8C" w:rsidRPr="009B4DBD" w:rsidRDefault="002975C0" w:rsidP="00297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obtención y conservación del certificado.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4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4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7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5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2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</w:tr>
      <w:tr w:rsidR="00BD5F8C" w:rsidRPr="00E109F9" w:rsidTr="00520303">
        <w:trPr>
          <w:trHeight w:val="1045"/>
        </w:trPr>
        <w:tc>
          <w:tcPr>
            <w:tcW w:w="1667" w:type="dxa"/>
            <w:vAlign w:val="center"/>
          </w:tcPr>
          <w:p w:rsidR="00BD5F8C" w:rsidRPr="009B4DBD" w:rsidRDefault="00FA2186" w:rsidP="00FC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Obtención del certificado </w:t>
            </w:r>
            <w:r w:rsidR="00BD5F8C" w:rsidRPr="009B4DBD">
              <w:rPr>
                <w:sz w:val="16"/>
                <w:szCs w:val="16"/>
              </w:rPr>
              <w:t>VECS (Ventanilla De Construcción Simplificada)</w:t>
            </w:r>
          </w:p>
        </w:tc>
        <w:tc>
          <w:tcPr>
            <w:tcW w:w="1671" w:type="dxa"/>
            <w:vAlign w:val="center"/>
          </w:tcPr>
          <w:p w:rsidR="00BD5F8C" w:rsidRPr="009B4DBD" w:rsidRDefault="00901E25" w:rsidP="0090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Simplificar y modernizar los trámites municipales de construcción en la modalidad de bajo riesgo.</w:t>
            </w:r>
          </w:p>
        </w:tc>
        <w:tc>
          <w:tcPr>
            <w:tcW w:w="1682" w:type="dxa"/>
          </w:tcPr>
          <w:p w:rsidR="00BD5F8C" w:rsidRPr="009B4DBD" w:rsidRDefault="00BD5F8C" w:rsidP="00FC716F">
            <w:pPr>
              <w:jc w:val="center"/>
              <w:rPr>
                <w:sz w:val="16"/>
                <w:szCs w:val="16"/>
              </w:rPr>
            </w:pPr>
          </w:p>
          <w:p w:rsidR="00BD5F8C" w:rsidRPr="009B4DBD" w:rsidRDefault="00901E25" w:rsidP="00FC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Emisión de licencia municipal en tiempo y forma.</w:t>
            </w:r>
          </w:p>
        </w:tc>
        <w:tc>
          <w:tcPr>
            <w:tcW w:w="1638" w:type="dxa"/>
            <w:vAlign w:val="center"/>
          </w:tcPr>
          <w:p w:rsidR="00BD5F8C" w:rsidRPr="009B4DBD" w:rsidRDefault="00C827EA" w:rsidP="00C827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obtención y conservación del certificado.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4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4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7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5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2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</w:tr>
      <w:tr w:rsidR="00BD5F8C" w:rsidRPr="00E109F9" w:rsidTr="00520303">
        <w:trPr>
          <w:trHeight w:val="1272"/>
        </w:trPr>
        <w:tc>
          <w:tcPr>
            <w:tcW w:w="1667" w:type="dxa"/>
            <w:vAlign w:val="center"/>
          </w:tcPr>
          <w:p w:rsidR="00F540FE" w:rsidRDefault="000A7974" w:rsidP="00FC71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Impulsar la aplicación del sistema de monitoreo y medición  Radar Regulatorio aplicado por </w:t>
            </w:r>
            <w:r w:rsidR="00BD5F8C" w:rsidRPr="009B4DBD">
              <w:rPr>
                <w:sz w:val="16"/>
                <w:szCs w:val="16"/>
              </w:rPr>
              <w:t xml:space="preserve"> la </w:t>
            </w:r>
            <w:r w:rsidR="00C94F9A" w:rsidRPr="009B4DBD">
              <w:rPr>
                <w:sz w:val="16"/>
                <w:szCs w:val="16"/>
              </w:rPr>
              <w:t>Cámara</w:t>
            </w:r>
          </w:p>
          <w:p w:rsidR="00BD5F8C" w:rsidRPr="009B4DBD" w:rsidRDefault="00BD5F8C" w:rsidP="00FC716F">
            <w:pPr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 xml:space="preserve"> de Comercio.</w:t>
            </w:r>
          </w:p>
        </w:tc>
        <w:tc>
          <w:tcPr>
            <w:tcW w:w="1671" w:type="dxa"/>
            <w:vAlign w:val="center"/>
          </w:tcPr>
          <w:p w:rsidR="00BD5F8C" w:rsidRPr="009B4DBD" w:rsidRDefault="000A7974" w:rsidP="000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Contar con un marco regulatorio eficiente.</w:t>
            </w:r>
          </w:p>
        </w:tc>
        <w:tc>
          <w:tcPr>
            <w:tcW w:w="1682" w:type="dxa"/>
          </w:tcPr>
          <w:p w:rsidR="00BD5F8C" w:rsidRPr="009B4DBD" w:rsidRDefault="00BD5F8C" w:rsidP="00FC716F">
            <w:pPr>
              <w:jc w:val="center"/>
              <w:rPr>
                <w:sz w:val="16"/>
                <w:szCs w:val="16"/>
              </w:rPr>
            </w:pPr>
          </w:p>
          <w:p w:rsidR="00BD5F8C" w:rsidRPr="009B4DBD" w:rsidRDefault="00F87206" w:rsidP="000A7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Identificar los </w:t>
            </w:r>
            <w:r w:rsidR="000A7974">
              <w:rPr>
                <w:sz w:val="16"/>
                <w:szCs w:val="16"/>
              </w:rPr>
              <w:t>trámites,</w:t>
            </w:r>
            <w:r>
              <w:rPr>
                <w:sz w:val="16"/>
                <w:szCs w:val="16"/>
              </w:rPr>
              <w:t xml:space="preserve"> su</w:t>
            </w:r>
            <w:r w:rsidR="000A7974">
              <w:rPr>
                <w:sz w:val="16"/>
                <w:szCs w:val="16"/>
              </w:rPr>
              <w:t xml:space="preserve"> accesibilidad y</w:t>
            </w:r>
            <w:r>
              <w:rPr>
                <w:sz w:val="16"/>
                <w:szCs w:val="16"/>
              </w:rPr>
              <w:t xml:space="preserve"> la </w:t>
            </w:r>
            <w:r w:rsidR="000A7974">
              <w:rPr>
                <w:sz w:val="16"/>
                <w:szCs w:val="16"/>
              </w:rPr>
              <w:t xml:space="preserve"> experiencia del usuario, respecto de los trámites brindados.</w:t>
            </w:r>
          </w:p>
        </w:tc>
        <w:tc>
          <w:tcPr>
            <w:tcW w:w="1638" w:type="dxa"/>
            <w:vAlign w:val="center"/>
          </w:tcPr>
          <w:p w:rsidR="00BD5F8C" w:rsidRPr="009B4DBD" w:rsidRDefault="00BD5F8C" w:rsidP="00FC716F">
            <w:pPr>
              <w:jc w:val="center"/>
              <w:rPr>
                <w:sz w:val="16"/>
                <w:szCs w:val="16"/>
              </w:rPr>
            </w:pPr>
            <w:r w:rsidRPr="009B4DBD">
              <w:rPr>
                <w:sz w:val="16"/>
                <w:szCs w:val="16"/>
              </w:rPr>
              <w:t>A</w:t>
            </w:r>
            <w:r w:rsidR="00F87206">
              <w:rPr>
                <w:sz w:val="16"/>
                <w:szCs w:val="16"/>
              </w:rPr>
              <w:t>vances en el diagnóstico.</w:t>
            </w:r>
          </w:p>
        </w:tc>
        <w:tc>
          <w:tcPr>
            <w:tcW w:w="283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4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3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8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64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7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55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72" w:type="dxa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shd w:val="clear" w:color="auto" w:fill="AEAAAA" w:themeFill="background2" w:themeFillShade="BF"/>
            <w:vAlign w:val="center"/>
          </w:tcPr>
          <w:p w:rsidR="00BD5F8C" w:rsidRPr="00E109F9" w:rsidRDefault="00BD5F8C" w:rsidP="00FC716F">
            <w:pPr>
              <w:rPr>
                <w:sz w:val="24"/>
              </w:rPr>
            </w:pPr>
          </w:p>
        </w:tc>
      </w:tr>
    </w:tbl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eastAsia="Times New Roman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52B36CC3" wp14:editId="48604D41">
            <wp:simplePos x="0" y="0"/>
            <wp:positionH relativeFrom="page">
              <wp:posOffset>6023404</wp:posOffset>
            </wp:positionH>
            <wp:positionV relativeFrom="paragraph">
              <wp:posOffset>-243342</wp:posOffset>
            </wp:positionV>
            <wp:extent cx="1540615" cy="683741"/>
            <wp:effectExtent l="0" t="0" r="2540" b="2540"/>
            <wp:wrapNone/>
            <wp:docPr id="7" name="Imagen 7" descr="C:\Users\Lenovo\Downloads\WhatsAppImage2022-01-12at12.53.47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Image2022-01-12at12.53.47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3" t="15020" r="9713" b="39351"/>
                    <a:stretch/>
                  </pic:blipFill>
                  <pic:spPr bwMode="auto">
                    <a:xfrm>
                      <a:off x="0" y="0"/>
                      <a:ext cx="1540615" cy="6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E07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31809D57" wp14:editId="2E20ED92">
            <wp:simplePos x="0" y="0"/>
            <wp:positionH relativeFrom="margin">
              <wp:posOffset>8210550</wp:posOffset>
            </wp:positionH>
            <wp:positionV relativeFrom="paragraph">
              <wp:posOffset>-86360</wp:posOffset>
            </wp:positionV>
            <wp:extent cx="1555750" cy="5969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EL SALTO</w:t>
      </w: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GOBIERNO MUNICIPAL</w:t>
      </w:r>
    </w:p>
    <w:p w:rsidR="00BD5F8C" w:rsidRPr="00B61E07" w:rsidRDefault="00BD5F8C" w:rsidP="00BD5F8C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r w:rsidRPr="00B61E07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PROGRAMA OPERATIVO ANUAL 2022</w:t>
      </w:r>
    </w:p>
    <w:p w:rsidR="00BD5F8C" w:rsidRDefault="00BD5F8C" w:rsidP="00BD5F8C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General de Administración e Innovación Gubernamental.</w:t>
      </w:r>
    </w:p>
    <w:p w:rsidR="00BD5F8C" w:rsidRPr="00B61E07" w:rsidRDefault="004F0FD1" w:rsidP="00BD5F8C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JEFATURA:</w:t>
      </w:r>
      <w:bookmarkStart w:id="0" w:name="_GoBack"/>
      <w:bookmarkEnd w:id="0"/>
      <w:r w:rsidR="00BD5F8C">
        <w:rPr>
          <w:rFonts w:cs="Arial"/>
          <w:b/>
          <w:bCs/>
          <w:color w:val="595959" w:themeColor="text1" w:themeTint="A6"/>
          <w:sz w:val="24"/>
        </w:rPr>
        <w:t xml:space="preserve"> Mejora Regulatoria.</w:t>
      </w:r>
    </w:p>
    <w:p w:rsidR="00186453" w:rsidRPr="005C18A8" w:rsidRDefault="00186453" w:rsidP="005C18A8"/>
    <w:sectPr w:rsidR="00186453" w:rsidRPr="005C18A8" w:rsidSect="00BD5F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8C"/>
    <w:rsid w:val="00050A20"/>
    <w:rsid w:val="000A7974"/>
    <w:rsid w:val="00186453"/>
    <w:rsid w:val="00190E96"/>
    <w:rsid w:val="001951EB"/>
    <w:rsid w:val="001E1D78"/>
    <w:rsid w:val="002975C0"/>
    <w:rsid w:val="004F0FD1"/>
    <w:rsid w:val="00513418"/>
    <w:rsid w:val="00520303"/>
    <w:rsid w:val="005C18A8"/>
    <w:rsid w:val="00684F16"/>
    <w:rsid w:val="00792087"/>
    <w:rsid w:val="008D5608"/>
    <w:rsid w:val="00901E25"/>
    <w:rsid w:val="0091338A"/>
    <w:rsid w:val="009C3FAA"/>
    <w:rsid w:val="009C4CC9"/>
    <w:rsid w:val="009E5097"/>
    <w:rsid w:val="00AF35C6"/>
    <w:rsid w:val="00AF7A4A"/>
    <w:rsid w:val="00B32A2A"/>
    <w:rsid w:val="00B56D18"/>
    <w:rsid w:val="00BD5F8C"/>
    <w:rsid w:val="00BE628A"/>
    <w:rsid w:val="00C827EA"/>
    <w:rsid w:val="00C94F9A"/>
    <w:rsid w:val="00CD170F"/>
    <w:rsid w:val="00CF78AB"/>
    <w:rsid w:val="00D059E9"/>
    <w:rsid w:val="00DF6996"/>
    <w:rsid w:val="00E00AE3"/>
    <w:rsid w:val="00E8338D"/>
    <w:rsid w:val="00EC05D2"/>
    <w:rsid w:val="00F16601"/>
    <w:rsid w:val="00F540FE"/>
    <w:rsid w:val="00F87206"/>
    <w:rsid w:val="00FA2186"/>
    <w:rsid w:val="00FA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74757-5FB6-4DEB-BEE1-1EC9617B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5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Andrea Naranjo</cp:lastModifiedBy>
  <cp:revision>27</cp:revision>
  <dcterms:created xsi:type="dcterms:W3CDTF">2022-02-01T19:26:00Z</dcterms:created>
  <dcterms:modified xsi:type="dcterms:W3CDTF">2022-02-09T19:02:00Z</dcterms:modified>
</cp:coreProperties>
</file>