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78147379"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4C6031">
              <w:rPr>
                <w:rFonts w:ascii="Century Gothic" w:eastAsia="Times New Roman" w:hAnsi="Century Gothic" w:cs="Arial"/>
                <w:color w:val="000000"/>
                <w:sz w:val="22"/>
                <w:szCs w:val="22"/>
                <w:lang w:eastAsia="es-MX"/>
              </w:rPr>
              <w:t>Ramón Corona No. 1</w:t>
            </w:r>
            <w:r w:rsidRPr="00D76432">
              <w:rPr>
                <w:rFonts w:ascii="Century Gothic" w:eastAsia="Times New Roman" w:hAnsi="Century Gothic" w:cs="Arial"/>
                <w:color w:val="000000"/>
                <w:sz w:val="22"/>
                <w:szCs w:val="22"/>
                <w:lang w:eastAsia="es-MX"/>
              </w:rPr>
              <w:t xml:space="preserve">, colonia </w:t>
            </w:r>
            <w:r w:rsidR="004C6031">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4906B49D"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14BCD6B" w14:textId="77777777" w:rsidR="00914B50" w:rsidRPr="00D76432" w:rsidRDefault="00914B50"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197C488C" w14:textId="7414484D" w:rsidR="009B45AC" w:rsidRDefault="00A23968" w:rsidP="009B45AC">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Inspección de M</w:t>
            </w:r>
            <w:r w:rsidR="004C6031">
              <w:rPr>
                <w:rFonts w:ascii="Century Gothic" w:eastAsia="Times New Roman" w:hAnsi="Century Gothic" w:cs="Arial"/>
                <w:color w:val="000000"/>
                <w:sz w:val="22"/>
                <w:szCs w:val="22"/>
              </w:rPr>
              <w:t>edidas de Seguridad y Capacitaciones</w:t>
            </w:r>
          </w:p>
          <w:p w14:paraId="4926A849" w14:textId="070BCD91" w:rsidR="00914B50" w:rsidRPr="00D76432" w:rsidRDefault="00914B50" w:rsidP="009B45AC">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914B50">
              <w:rPr>
                <w:rFonts w:ascii="Century Gothic" w:eastAsia="Times New Roman" w:hAnsi="Century Gothic" w:cs="Arial"/>
                <w:color w:val="000000"/>
                <w:sz w:val="22"/>
                <w:szCs w:val="22"/>
              </w:rPr>
              <w:t>Llenar formulario de Atención de Servicio de Emergencias</w:t>
            </w:r>
          </w:p>
          <w:p w14:paraId="5B5CC5CE" w14:textId="2802531C" w:rsidR="009B45AC" w:rsidRPr="00D76432" w:rsidRDefault="009B45AC" w:rsidP="00914B50">
            <w:pPr>
              <w:pStyle w:val="Prrafodelista"/>
              <w:spacing w:before="100" w:beforeAutospacing="1" w:after="100" w:afterAutospacing="1"/>
              <w:ind w:left="993"/>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4E404D91"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66073654" w14:textId="77777777" w:rsidR="000B17A0"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del propietario</w:t>
            </w:r>
          </w:p>
          <w:p w14:paraId="33EF2930"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Registro Federal de Contribuyentes R.F.C.</w:t>
            </w:r>
          </w:p>
          <w:p w14:paraId="790BD84C"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5675CED9"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008D42C3"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70BFC14E" w14:textId="14585DD1" w:rsidR="00E97D1F" w:rsidRPr="00914B50" w:rsidRDefault="009B45AC" w:rsidP="00E97D1F">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914B50">
              <w:rPr>
                <w:rFonts w:ascii="Century Gothic" w:eastAsia="Times New Roman" w:hAnsi="Century Gothic" w:cs="Arial"/>
                <w:color w:val="000000"/>
                <w:sz w:val="22"/>
                <w:szCs w:val="22"/>
              </w:rPr>
              <w:t xml:space="preserve"> Correo electrónico</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770DA2C" w14:textId="77777777" w:rsidR="004C6031" w:rsidRPr="00D76432" w:rsidRDefault="004C6031"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p>
          <w:p w14:paraId="6F6EABB0" w14:textId="0824467E" w:rsidR="004C6031" w:rsidRDefault="004C6031" w:rsidP="00D76432">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Pr>
                <w:rFonts w:ascii="Century Gothic" w:eastAsia="Times New Roman" w:hAnsi="Century Gothic"/>
                <w:sz w:val="22"/>
                <w:szCs w:val="22"/>
              </w:rPr>
              <w:t>Ley de Protección Civil del Estado de Jalisco, artículos 78 y 79</w:t>
            </w:r>
          </w:p>
          <w:p w14:paraId="68D03B1D" w14:textId="77777777"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sz w:val="22"/>
                <w:szCs w:val="22"/>
              </w:rPr>
            </w:pPr>
          </w:p>
          <w:p w14:paraId="158008BE" w14:textId="0227AB8B"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r w:rsidRPr="0020193B">
              <w:rPr>
                <w:rFonts w:ascii="Century Gothic" w:eastAsia="Times New Roman" w:hAnsi="Century Gothic"/>
                <w:i/>
                <w:sz w:val="22"/>
                <w:szCs w:val="22"/>
                <w:lang w:val="es-ES_tradnl"/>
              </w:rPr>
              <w:t>Artículo 78.- La Unidad Estatal y las unidades municipales, realizarán los actos de inspección y vigilancia de las disposiciones contenidas en esta ley, así como de aquéllas que del mismo se deriven. De la misma forma llevarán a cabo los procedimientos necesarios para imponer y ejecutar las sanciones a que se refiere esta Ley. Los actos de inspección y vigilancia podrán realizarse en días y horas inhábiles.</w:t>
            </w:r>
          </w:p>
          <w:p w14:paraId="1778A9C5" w14:textId="77777777"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p>
          <w:p w14:paraId="0B15A311" w14:textId="0AC57A19"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r w:rsidRPr="0020193B">
              <w:rPr>
                <w:rFonts w:ascii="Century Gothic" w:eastAsia="Times New Roman" w:hAnsi="Century Gothic"/>
                <w:i/>
                <w:sz w:val="22"/>
                <w:szCs w:val="22"/>
                <w:lang w:val="es-ES_tradnl"/>
              </w:rPr>
              <w:lastRenderedPageBreak/>
              <w:t>Artículo 79.- Las visitas domiciliarias se sujetarán a las siguientes bases: I. La Unidad Estatal y las unidades municipales podrán ordenar y realizar visitas domiciliarias, por conducto de los servidores públicos y particulares debidamente autorizados, para verificar el cumplimiento de esta Ley, su Reglamento, de las medidas precautorias y de las medidas dictadas en las resoluciones que califiquen las actas de visita;</w:t>
            </w:r>
          </w:p>
          <w:p w14:paraId="6963CB65" w14:textId="77777777" w:rsidR="0020193B" w:rsidRP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rPr>
            </w:pPr>
          </w:p>
          <w:p w14:paraId="766F253E" w14:textId="77777777" w:rsidR="0020193B" w:rsidRDefault="004C6031" w:rsidP="009E5E96">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sidRPr="0020193B">
              <w:rPr>
                <w:rFonts w:ascii="Century Gothic" w:eastAsia="Times New Roman" w:hAnsi="Century Gothic"/>
                <w:sz w:val="22"/>
                <w:szCs w:val="22"/>
              </w:rPr>
              <w:t xml:space="preserve">Reglamento Municipal de Protección Civil y Bomberos de El Salto artículos 27, 28, 54, y 55. </w:t>
            </w:r>
          </w:p>
          <w:p w14:paraId="611008E6" w14:textId="77777777"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sz w:val="22"/>
                <w:szCs w:val="22"/>
              </w:rPr>
            </w:pPr>
          </w:p>
          <w:p w14:paraId="33221AC8" w14:textId="1319EB0F" w:rsidR="0020193B" w:rsidRP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rPr>
            </w:pPr>
            <w:r w:rsidRPr="0020193B">
              <w:rPr>
                <w:rFonts w:ascii="Century Gothic" w:eastAsia="Times New Roman" w:hAnsi="Century Gothic"/>
                <w:i/>
                <w:sz w:val="22"/>
                <w:szCs w:val="22"/>
                <w:lang w:val="es-ES_tradnl"/>
              </w:rPr>
              <w:t>Artículo 27.- Compete a la Unidad Municipal:</w:t>
            </w:r>
          </w:p>
          <w:p w14:paraId="68231CB2" w14:textId="4DE70DD5"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r w:rsidRPr="0020193B">
              <w:rPr>
                <w:rFonts w:ascii="Century Gothic" w:eastAsia="Times New Roman" w:hAnsi="Century Gothic"/>
                <w:i/>
                <w:sz w:val="22"/>
                <w:szCs w:val="22"/>
                <w:lang w:val="es-ES_tradnl"/>
              </w:rPr>
              <w:t>En el ámbito de su competencia practicar inspecciones a fin de vigilar el cumplimiento de las disposiciones municipales en materia de protección civil y aplicar las sanciones por infracciones al mismo. • Elaborar los peritajes de causalidad que servirán de apoyo para programas preventivos y dictámenes en materia de protección civil.</w:t>
            </w:r>
          </w:p>
          <w:p w14:paraId="6F405A9E" w14:textId="77777777"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p>
          <w:p w14:paraId="12E15E41" w14:textId="7495B9A6"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r w:rsidRPr="0020193B">
              <w:rPr>
                <w:rFonts w:ascii="Century Gothic" w:eastAsia="Times New Roman" w:hAnsi="Century Gothic"/>
                <w:i/>
                <w:sz w:val="22"/>
                <w:szCs w:val="22"/>
                <w:lang w:val="es-ES_tradnl"/>
              </w:rPr>
              <w:t>Artículo 28.- Son obligaciones de la Unidad Municipal.</w:t>
            </w:r>
            <w:r w:rsidRPr="0020193B">
              <w:rPr>
                <w:rFonts w:asciiTheme="minorHAnsi" w:eastAsiaTheme="minorHAnsi" w:hAnsiTheme="minorHAnsi" w:cstheme="minorBidi"/>
                <w:lang w:val="es-ES_tradnl" w:eastAsia="en-US"/>
              </w:rPr>
              <w:t xml:space="preserve"> </w:t>
            </w:r>
            <w:r w:rsidRPr="0020193B">
              <w:rPr>
                <w:rFonts w:ascii="Century Gothic" w:eastAsia="Times New Roman" w:hAnsi="Century Gothic"/>
                <w:i/>
                <w:sz w:val="22"/>
                <w:szCs w:val="22"/>
                <w:lang w:val="es-ES_tradnl"/>
              </w:rPr>
              <w:t>Vigilar que las empresas industriales, comerciales y de servicios, cuenten con el sistema de prevención y protección bienes y su entorno, y que estas empresas realicen actividades tales como capacitar al personal que labora en ellas, en materia de protección civil.</w:t>
            </w:r>
          </w:p>
          <w:p w14:paraId="347ED6A8" w14:textId="77777777"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p>
          <w:p w14:paraId="00FDB344" w14:textId="0416D78E"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r w:rsidRPr="0020193B">
              <w:rPr>
                <w:rFonts w:ascii="Century Gothic" w:eastAsia="Times New Roman" w:hAnsi="Century Gothic"/>
                <w:i/>
                <w:sz w:val="22"/>
                <w:szCs w:val="22"/>
                <w:lang w:val="es-ES_tradnl"/>
              </w:rPr>
              <w:t>Artículo 54.- El Gobierno Municipal a través de la Unidad Municipal ejercerá las funciones de vigilancia e inspección y aplicará las sanciones establecidas en el presente Reglamento y por la Ley de Protección Civil en el Estado de Jalisco en los asuntos de su competencia</w:t>
            </w:r>
            <w:r>
              <w:rPr>
                <w:rFonts w:ascii="Century Gothic" w:eastAsia="Times New Roman" w:hAnsi="Century Gothic"/>
                <w:i/>
                <w:sz w:val="22"/>
                <w:szCs w:val="22"/>
                <w:lang w:val="es-ES_tradnl"/>
              </w:rPr>
              <w:t>.</w:t>
            </w:r>
          </w:p>
          <w:p w14:paraId="7B5809C5" w14:textId="77777777"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p>
          <w:p w14:paraId="6E8B19A5" w14:textId="31E5B334" w:rsidR="0020193B" w:rsidRPr="00E97D1F" w:rsidRDefault="00E97D1F" w:rsidP="00E97D1F">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r w:rsidRPr="00E97D1F">
              <w:rPr>
                <w:rFonts w:ascii="Century Gothic" w:eastAsia="Times New Roman" w:hAnsi="Century Gothic"/>
                <w:i/>
                <w:sz w:val="22"/>
                <w:szCs w:val="22"/>
                <w:lang w:val="es-ES_tradnl"/>
              </w:rPr>
              <w:t>Artículo 55.- Las inspecciones se sujetarán a las siguientes bases: • La autoridad municipal por conducto de la Unidad Municipal de Protección Civil, deberá notificar por escr</w:t>
            </w:r>
            <w:r>
              <w:rPr>
                <w:rFonts w:ascii="Century Gothic" w:eastAsia="Times New Roman" w:hAnsi="Century Gothic"/>
                <w:i/>
                <w:sz w:val="22"/>
                <w:szCs w:val="22"/>
                <w:lang w:val="es-ES_tradnl"/>
              </w:rPr>
              <w:t>ito a la empresa a inspeccionar.</w:t>
            </w:r>
          </w:p>
          <w:p w14:paraId="4C7935C1" w14:textId="77777777" w:rsidR="0020193B" w:rsidRP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rPr>
            </w:pPr>
          </w:p>
          <w:p w14:paraId="3D9DF91B" w14:textId="4ED955DE" w:rsidR="009B45AC" w:rsidRPr="00914B50" w:rsidRDefault="009B45AC" w:rsidP="00914B50">
            <w:pPr>
              <w:tabs>
                <w:tab w:val="num" w:pos="709"/>
              </w:tabs>
              <w:spacing w:before="100" w:beforeAutospacing="1" w:after="100" w:afterAutospacing="1" w:line="259" w:lineRule="auto"/>
              <w:jc w:val="both"/>
              <w:rPr>
                <w:rFonts w:ascii="Century Gothic" w:eastAsia="Times New Roman" w:hAnsi="Century Gothic"/>
                <w:sz w:val="22"/>
                <w:szCs w:val="22"/>
              </w:rPr>
            </w:pPr>
          </w:p>
        </w:tc>
      </w:tr>
      <w:tr w:rsidR="0020193B" w:rsidRPr="00D76432" w14:paraId="09D506F9" w14:textId="77777777" w:rsidTr="00370E73">
        <w:tc>
          <w:tcPr>
            <w:tcW w:w="0" w:type="auto"/>
            <w:vAlign w:val="center"/>
          </w:tcPr>
          <w:p w14:paraId="2BC042F2" w14:textId="77777777" w:rsidR="0020193B" w:rsidRPr="00D76432" w:rsidRDefault="0020193B" w:rsidP="00914B50">
            <w:pPr>
              <w:spacing w:before="100" w:beforeAutospacing="1" w:after="100" w:afterAutospacing="1"/>
              <w:ind w:left="720"/>
              <w:jc w:val="both"/>
              <w:rPr>
                <w:rFonts w:ascii="Century Gothic" w:eastAsia="Times New Roman" w:hAnsi="Century Gothic" w:cs="Arial"/>
                <w:color w:val="000000"/>
                <w:sz w:val="22"/>
                <w:szCs w:val="22"/>
              </w:rPr>
            </w:pPr>
          </w:p>
        </w:tc>
      </w:tr>
      <w:tr w:rsidR="009B45AC" w:rsidRPr="00D76432" w14:paraId="3F8C2DAB" w14:textId="77777777" w:rsidTr="00370E73">
        <w:tc>
          <w:tcPr>
            <w:tcW w:w="0" w:type="auto"/>
            <w:vAlign w:val="center"/>
          </w:tcPr>
          <w:p w14:paraId="4E78AE14" w14:textId="0767CAFF" w:rsidR="009B45AC" w:rsidRPr="00D76432" w:rsidRDefault="009B45AC" w:rsidP="00370E73">
            <w:pPr>
              <w:jc w:val="both"/>
              <w:rPr>
                <w:rFonts w:ascii="Century Gothic" w:eastAsia="Times New Roman" w:hAnsi="Century Gothic"/>
                <w:sz w:val="22"/>
                <w:szCs w:val="22"/>
              </w:rPr>
            </w:pPr>
            <w:r w:rsidRPr="00D76432">
              <w:rPr>
                <w:rFonts w:ascii="Century Gothic" w:eastAsia="Times New Roman" w:hAnsi="Century Gothic" w:cs="Arial"/>
                <w:b/>
                <w:bCs/>
                <w:color w:val="000000"/>
                <w:sz w:val="22"/>
                <w:szCs w:val="22"/>
              </w:rPr>
              <w:t xml:space="preserve">Transferencia de datos personales: </w:t>
            </w: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04618982"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54200A"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0FC5E6D0"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914B50">
                          <w:rPr>
                            <w:rFonts w:ascii="Century Gothic" w:eastAsia="Times New Roman" w:hAnsi="Century Gothic" w:cs="Arial"/>
                            <w:color w:val="000000"/>
                            <w:sz w:val="22"/>
                            <w:szCs w:val="22"/>
                          </w:rPr>
                          <w:t>D</w:t>
                        </w:r>
                        <w:r w:rsidR="00B73AE7" w:rsidRPr="00D76432">
                          <w:rPr>
                            <w:rFonts w:ascii="Century Gothic" w:eastAsia="Times New Roman" w:hAnsi="Century Gothic" w:cs="Arial"/>
                            <w:color w:val="000000"/>
                            <w:sz w:val="22"/>
                            <w:szCs w:val="22"/>
                          </w:rPr>
                          <w:t>irección</w:t>
                        </w:r>
                        <w:r w:rsidRPr="00D76432">
                          <w:rPr>
                            <w:rFonts w:ascii="Century Gothic" w:eastAsia="Times New Roman" w:hAnsi="Century Gothic" w:cs="Arial"/>
                            <w:color w:val="000000"/>
                            <w:sz w:val="22"/>
                            <w:szCs w:val="22"/>
                          </w:rPr>
                          <w:t xml:space="preserve"> </w:t>
                        </w:r>
                        <w:r w:rsidR="00914B50">
                          <w:rPr>
                            <w:rFonts w:ascii="Century Gothic" w:eastAsia="Times New Roman" w:hAnsi="Century Gothic" w:cs="Arial"/>
                            <w:color w:val="000000"/>
                            <w:sz w:val="22"/>
                            <w:szCs w:val="22"/>
                          </w:rPr>
                          <w:t xml:space="preserve">de Protección Civil y Bomberos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374C9F6"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w:t>
                  </w:r>
                  <w:r w:rsidR="00914B50">
                    <w:rPr>
                      <w:rFonts w:ascii="Century Gothic" w:eastAsia="Times New Roman" w:hAnsi="Century Gothic" w:cs="Arial"/>
                      <w:color w:val="000000"/>
                      <w:sz w:val="22"/>
                      <w:szCs w:val="22"/>
                    </w:rPr>
                    <w:t>D</w:t>
                  </w:r>
                  <w:r w:rsidR="00914B50" w:rsidRPr="00D76432">
                    <w:rPr>
                      <w:rFonts w:ascii="Century Gothic" w:eastAsia="Times New Roman" w:hAnsi="Century Gothic" w:cs="Arial"/>
                      <w:color w:val="000000"/>
                      <w:sz w:val="22"/>
                      <w:szCs w:val="22"/>
                    </w:rPr>
                    <w:t xml:space="preserve">irección </w:t>
                  </w:r>
                  <w:r w:rsidR="00914B50">
                    <w:rPr>
                      <w:rFonts w:ascii="Century Gothic" w:eastAsia="Times New Roman" w:hAnsi="Century Gothic" w:cs="Arial"/>
                      <w:color w:val="000000"/>
                      <w:sz w:val="22"/>
                      <w:szCs w:val="22"/>
                    </w:rPr>
                    <w:t>de Protección Civil y Bomberos</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3D2C9693" w14:textId="77777777" w:rsidR="00853312" w:rsidRDefault="00853312" w:rsidP="00370E73">
                  <w:pPr>
                    <w:spacing w:after="240"/>
                    <w:jc w:val="both"/>
                    <w:rPr>
                      <w:rFonts w:ascii="Century Gothic" w:eastAsia="Times New Roman" w:hAnsi="Century Gothic" w:cs="Arial"/>
                      <w:color w:val="000000"/>
                      <w:sz w:val="22"/>
                      <w:szCs w:val="22"/>
                    </w:rPr>
                  </w:pPr>
                </w:p>
                <w:p w14:paraId="4B94A0C0" w14:textId="327492B2" w:rsidR="00914B50" w:rsidRPr="00D76432" w:rsidRDefault="00914B50"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61269" w14:textId="77777777" w:rsidR="0054200A" w:rsidRDefault="0054200A" w:rsidP="00626B97">
      <w:r>
        <w:separator/>
      </w:r>
    </w:p>
  </w:endnote>
  <w:endnote w:type="continuationSeparator" w:id="0">
    <w:p w14:paraId="22392D1D" w14:textId="77777777" w:rsidR="0054200A" w:rsidRDefault="0054200A"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39850" w14:textId="77777777" w:rsidR="0054200A" w:rsidRDefault="0054200A" w:rsidP="00626B97">
      <w:r>
        <w:separator/>
      </w:r>
    </w:p>
  </w:footnote>
  <w:footnote w:type="continuationSeparator" w:id="0">
    <w:p w14:paraId="2DB60E71" w14:textId="77777777" w:rsidR="0054200A" w:rsidRDefault="0054200A"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54200A">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6FFD9B6B"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54200A">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0B17A0"/>
    <w:rsid w:val="0013632B"/>
    <w:rsid w:val="0020193B"/>
    <w:rsid w:val="002466F4"/>
    <w:rsid w:val="00280BF3"/>
    <w:rsid w:val="0035155E"/>
    <w:rsid w:val="004C6031"/>
    <w:rsid w:val="005002D5"/>
    <w:rsid w:val="0054200A"/>
    <w:rsid w:val="00557892"/>
    <w:rsid w:val="00626B97"/>
    <w:rsid w:val="006D6066"/>
    <w:rsid w:val="00743FDA"/>
    <w:rsid w:val="007801D8"/>
    <w:rsid w:val="00795CE6"/>
    <w:rsid w:val="00853312"/>
    <w:rsid w:val="008A6D2E"/>
    <w:rsid w:val="008D34AD"/>
    <w:rsid w:val="00914B50"/>
    <w:rsid w:val="009B45AC"/>
    <w:rsid w:val="00A23968"/>
    <w:rsid w:val="00B555FD"/>
    <w:rsid w:val="00B73AE7"/>
    <w:rsid w:val="00C8188C"/>
    <w:rsid w:val="00D76432"/>
    <w:rsid w:val="00D83347"/>
    <w:rsid w:val="00E010CF"/>
    <w:rsid w:val="00E97D1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6</Pages>
  <Words>1341</Words>
  <Characters>7379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16</cp:revision>
  <dcterms:created xsi:type="dcterms:W3CDTF">2018-10-17T18:05:00Z</dcterms:created>
  <dcterms:modified xsi:type="dcterms:W3CDTF">2022-03-22T20:04:00Z</dcterms:modified>
</cp:coreProperties>
</file>