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4118" w:type="pct"/>
        <w:tblInd w:w="1560" w:type="dxa"/>
        <w:tblCellMar>
          <w:left w:w="0" w:type="dxa"/>
          <w:right w:w="0" w:type="dxa"/>
        </w:tblCellMar>
        <w:tblLook w:val="04A0" w:firstRow="1" w:lastRow="0" w:firstColumn="1" w:lastColumn="0" w:noHBand="0" w:noVBand="1"/>
      </w:tblPr>
      <w:tblGrid>
        <w:gridCol w:w="7279"/>
      </w:tblGrid>
      <w:tr w:rsidR="009B45AC" w:rsidRPr="00D76432" w14:paraId="2D35F23A" w14:textId="77777777" w:rsidTr="002736B4">
        <w:tc>
          <w:tcPr>
            <w:tcW w:w="5000" w:type="pct"/>
            <w:vAlign w:val="center"/>
            <w:hideMark/>
          </w:tcPr>
          <w:p w14:paraId="25A7B0CA" w14:textId="28B54437" w:rsidR="009B45AC" w:rsidRPr="00D76432" w:rsidRDefault="009B45AC" w:rsidP="00A06C8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A06C83">
              <w:rPr>
                <w:rFonts w:ascii="Century Gothic" w:eastAsia="Times New Roman" w:hAnsi="Century Gothic" w:cs="Arial"/>
                <w:color w:val="000000"/>
                <w:sz w:val="22"/>
                <w:szCs w:val="22"/>
              </w:rPr>
              <w:t xml:space="preserve">Enrique </w:t>
            </w:r>
            <w:proofErr w:type="spellStart"/>
            <w:r w:rsidR="00A06C83">
              <w:rPr>
                <w:rFonts w:ascii="Century Gothic" w:eastAsia="Times New Roman" w:hAnsi="Century Gothic" w:cs="Arial"/>
                <w:color w:val="000000"/>
                <w:sz w:val="22"/>
                <w:szCs w:val="22"/>
              </w:rPr>
              <w:t>Alvarez</w:t>
            </w:r>
            <w:proofErr w:type="spellEnd"/>
            <w:r w:rsidR="00A06C83">
              <w:rPr>
                <w:rFonts w:ascii="Century Gothic" w:eastAsia="Times New Roman" w:hAnsi="Century Gothic" w:cs="Arial"/>
                <w:color w:val="000000"/>
                <w:sz w:val="22"/>
                <w:szCs w:val="22"/>
              </w:rPr>
              <w:t xml:space="preserve"> del Castillo No. 10</w:t>
            </w:r>
            <w:r w:rsidR="00A06C83">
              <w:rPr>
                <w:rFonts w:ascii="Century Gothic" w:eastAsia="Times New Roman" w:hAnsi="Century Gothic" w:cs="Arial"/>
                <w:color w:val="000000"/>
                <w:sz w:val="22"/>
                <w:szCs w:val="22"/>
                <w:lang w:eastAsia="es-MX"/>
              </w:rPr>
              <w:t xml:space="preserve"> colonia </w:t>
            </w:r>
            <w:proofErr w:type="spellStart"/>
            <w:r w:rsidR="00A06C83">
              <w:rPr>
                <w:rFonts w:ascii="Century Gothic" w:eastAsia="Times New Roman" w:hAnsi="Century Gothic" w:cs="Arial"/>
                <w:color w:val="000000"/>
                <w:sz w:val="22"/>
                <w:szCs w:val="22"/>
                <w:lang w:eastAsia="es-MX"/>
              </w:rPr>
              <w:t>Alvarez</w:t>
            </w:r>
            <w:proofErr w:type="spellEnd"/>
            <w:r w:rsidR="00A06C83">
              <w:rPr>
                <w:rFonts w:ascii="Century Gothic" w:eastAsia="Times New Roman" w:hAnsi="Century Gothic" w:cs="Arial"/>
                <w:color w:val="000000"/>
                <w:sz w:val="22"/>
                <w:szCs w:val="22"/>
                <w:lang w:eastAsia="es-MX"/>
              </w:rPr>
              <w:t xml:space="preserve"> del Castillo, del Municipio de El Salto, Jalisco México con página de internet: https://www.elsalto.gob.mx/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2736B4">
        <w:tc>
          <w:tcPr>
            <w:tcW w:w="5000" w:type="pct"/>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2736B4">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2736B4">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2736B4">
        <w:trPr>
          <w:trHeight w:val="982"/>
        </w:trPr>
        <w:tc>
          <w:tcPr>
            <w:tcW w:w="5000" w:type="pct"/>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2736B4">
        <w:trPr>
          <w:trHeight w:val="561"/>
        </w:trPr>
        <w:tc>
          <w:tcPr>
            <w:tcW w:w="5000" w:type="pct"/>
            <w:vAlign w:val="center"/>
            <w:hideMark/>
          </w:tcPr>
          <w:p w14:paraId="72EC0725" w14:textId="2F265BEC" w:rsidR="009B45AC" w:rsidRPr="00D76432" w:rsidRDefault="00A06C83" w:rsidP="003D7986">
            <w:pPr>
              <w:pStyle w:val="Prrafodelista"/>
              <w:numPr>
                <w:ilvl w:val="0"/>
                <w:numId w:val="6"/>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Recepción de reportes ciudadanos</w:t>
            </w:r>
            <w:r w:rsidR="009B45AC" w:rsidRPr="00D76432">
              <w:rPr>
                <w:rFonts w:ascii="Century Gothic" w:eastAsia="Times New Roman" w:hAnsi="Century Gothic" w:cs="Arial"/>
                <w:color w:val="000000"/>
                <w:sz w:val="22"/>
                <w:szCs w:val="22"/>
              </w:rPr>
              <w:t>.</w:t>
            </w:r>
          </w:p>
          <w:p w14:paraId="63DAF872" w14:textId="6C83E733" w:rsidR="009B45AC" w:rsidRPr="00D76432" w:rsidRDefault="00A06C83" w:rsidP="00D76432">
            <w:pPr>
              <w:pStyle w:val="Prrafodelista"/>
              <w:numPr>
                <w:ilvl w:val="0"/>
                <w:numId w:val="6"/>
              </w:numPr>
              <w:spacing w:before="100" w:beforeAutospacing="1" w:after="100" w:afterAutospacing="1"/>
              <w:ind w:left="993"/>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Visitas de inspección</w:t>
            </w:r>
          </w:p>
          <w:p w14:paraId="3FA7C14D" w14:textId="11D63A57" w:rsidR="009B45AC" w:rsidRPr="00D76432" w:rsidRDefault="00A06C83" w:rsidP="00D76432">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Elaboración de sanciones como son las Actas (Apercibimiento e infracción, así como la realización de Orden de visita y actas circunstanciadas.</w:t>
            </w:r>
          </w:p>
          <w:p w14:paraId="5B5CC5CE" w14:textId="2802531C" w:rsidR="009B45AC" w:rsidRPr="00D76432" w:rsidRDefault="009B45AC" w:rsidP="009B45AC">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04F33CEF" w14:textId="77777777" w:rsidTr="002736B4">
        <w:tc>
          <w:tcPr>
            <w:tcW w:w="5000" w:type="pct"/>
            <w:vAlign w:val="center"/>
            <w:hideMark/>
          </w:tcPr>
          <w:p w14:paraId="2D0A733A" w14:textId="3ACCFA28" w:rsidR="009B45AC" w:rsidRPr="00DA38E8" w:rsidRDefault="00DA38E8" w:rsidP="00370E73">
            <w:pPr>
              <w:spacing w:before="100" w:beforeAutospacing="1" w:after="100" w:afterAutospacing="1"/>
              <w:jc w:val="both"/>
              <w:rPr>
                <w:rFonts w:ascii="Century Gothic" w:eastAsia="Times New Roman" w:hAnsi="Century Gothic" w:cs="Arial"/>
                <w:b/>
                <w:color w:val="000000"/>
                <w:sz w:val="22"/>
                <w:szCs w:val="22"/>
              </w:rPr>
            </w:pPr>
            <w:r>
              <w:rPr>
                <w:rFonts w:ascii="Century Gothic" w:eastAsia="Times New Roman" w:hAnsi="Century Gothic" w:cs="Arial"/>
                <w:b/>
                <w:color w:val="000000"/>
                <w:sz w:val="22"/>
                <w:szCs w:val="22"/>
              </w:rPr>
              <w:t>Datos personales que serán recabados para llevar a cabo la finalidad descrita.</w:t>
            </w:r>
          </w:p>
        </w:tc>
      </w:tr>
      <w:tr w:rsidR="009B45AC" w:rsidRPr="00D76432" w14:paraId="692C106D" w14:textId="77777777" w:rsidTr="002736B4">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2736B4">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2736B4">
        <w:tc>
          <w:tcPr>
            <w:tcW w:w="5000" w:type="pct"/>
            <w:vAlign w:val="center"/>
          </w:tcPr>
          <w:p w14:paraId="006FAFB8" w14:textId="77777777" w:rsidR="00DA38E8" w:rsidRDefault="00A06C83" w:rsidP="00DA38E8">
            <w:pPr>
              <w:pStyle w:val="Prrafodelista"/>
              <w:numPr>
                <w:ilvl w:val="0"/>
                <w:numId w:val="12"/>
              </w:numPr>
              <w:spacing w:before="100" w:beforeAutospacing="1" w:after="100" w:afterAutospacing="1"/>
              <w:jc w:val="both"/>
              <w:rPr>
                <w:rFonts w:ascii="Century Gothic" w:eastAsia="Times New Roman" w:hAnsi="Century Gothic" w:cs="Arial"/>
                <w:color w:val="000000"/>
                <w:sz w:val="22"/>
                <w:szCs w:val="22"/>
              </w:rPr>
            </w:pPr>
            <w:r w:rsidRPr="00DA38E8">
              <w:rPr>
                <w:rFonts w:ascii="Century Gothic" w:eastAsia="Times New Roman" w:hAnsi="Century Gothic" w:cs="Arial"/>
                <w:color w:val="000000"/>
                <w:sz w:val="22"/>
                <w:szCs w:val="22"/>
              </w:rPr>
              <w:t>Nombre del visitado</w:t>
            </w:r>
          </w:p>
          <w:p w14:paraId="7EBFE15A" w14:textId="77777777" w:rsidR="00DA38E8" w:rsidRDefault="00A06C83" w:rsidP="00DA38E8">
            <w:pPr>
              <w:pStyle w:val="Prrafodelista"/>
              <w:numPr>
                <w:ilvl w:val="0"/>
                <w:numId w:val="12"/>
              </w:numPr>
              <w:spacing w:before="100" w:beforeAutospacing="1" w:after="100" w:afterAutospacing="1"/>
              <w:jc w:val="both"/>
              <w:rPr>
                <w:rFonts w:ascii="Century Gothic" w:eastAsia="Times New Roman" w:hAnsi="Century Gothic" w:cs="Arial"/>
                <w:color w:val="000000"/>
                <w:sz w:val="22"/>
                <w:szCs w:val="22"/>
              </w:rPr>
            </w:pPr>
            <w:r w:rsidRPr="00DA38E8">
              <w:rPr>
                <w:rFonts w:ascii="Century Gothic" w:eastAsia="Times New Roman" w:hAnsi="Century Gothic" w:cs="Arial"/>
                <w:color w:val="000000"/>
                <w:sz w:val="22"/>
                <w:szCs w:val="22"/>
              </w:rPr>
              <w:t xml:space="preserve"> Domicilio</w:t>
            </w:r>
          </w:p>
          <w:p w14:paraId="4646E3D8" w14:textId="0A5055FC" w:rsidR="009B45AC" w:rsidRPr="00DA38E8" w:rsidRDefault="00A06C83" w:rsidP="00DA38E8">
            <w:pPr>
              <w:pStyle w:val="Prrafodelista"/>
              <w:numPr>
                <w:ilvl w:val="0"/>
                <w:numId w:val="12"/>
              </w:numPr>
              <w:spacing w:before="100" w:beforeAutospacing="1" w:after="100" w:afterAutospacing="1"/>
              <w:jc w:val="both"/>
              <w:rPr>
                <w:rFonts w:ascii="Century Gothic" w:eastAsia="Times New Roman" w:hAnsi="Century Gothic" w:cs="Arial"/>
                <w:color w:val="000000"/>
                <w:sz w:val="22"/>
                <w:szCs w:val="22"/>
              </w:rPr>
            </w:pPr>
            <w:r w:rsidRPr="00DA38E8">
              <w:rPr>
                <w:rFonts w:ascii="Century Gothic" w:eastAsia="Times New Roman" w:hAnsi="Century Gothic" w:cs="Arial"/>
                <w:color w:val="000000"/>
                <w:sz w:val="22"/>
                <w:szCs w:val="22"/>
              </w:rPr>
              <w:t xml:space="preserve"> Folio de identificación (INE, licencia, pasaporte, etc.) fir</w:t>
            </w:r>
            <w:r w:rsidR="000B78A2" w:rsidRPr="00DA38E8">
              <w:rPr>
                <w:rFonts w:ascii="Century Gothic" w:eastAsia="Times New Roman" w:hAnsi="Century Gothic" w:cs="Arial"/>
                <w:color w:val="000000"/>
                <w:sz w:val="22"/>
                <w:szCs w:val="22"/>
              </w:rPr>
              <w:t>ma</w:t>
            </w:r>
          </w:p>
          <w:p w14:paraId="6EB5468B" w14:textId="27E82321" w:rsidR="007801D8"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02BFF9DF" w14:textId="3113095F" w:rsidR="009B45AC" w:rsidRPr="000B78A2" w:rsidRDefault="000B78A2" w:rsidP="000B78A2">
            <w:pPr>
              <w:pStyle w:val="Prrafodelista"/>
              <w:numPr>
                <w:ilvl w:val="0"/>
                <w:numId w:val="11"/>
              </w:numPr>
              <w:spacing w:before="100" w:beforeAutospacing="1" w:after="100" w:afterAutospacing="1" w:line="259" w:lineRule="auto"/>
              <w:jc w:val="both"/>
              <w:rPr>
                <w:rFonts w:ascii="Century Gothic" w:eastAsia="Times New Roman" w:hAnsi="Century Gothic"/>
                <w:sz w:val="22"/>
                <w:szCs w:val="22"/>
              </w:rPr>
            </w:pPr>
            <w:r w:rsidRPr="000B78A2">
              <w:rPr>
                <w:rFonts w:ascii="Century Gothic" w:eastAsia="Times New Roman" w:hAnsi="Century Gothic"/>
                <w:sz w:val="22"/>
                <w:szCs w:val="22"/>
              </w:rPr>
              <w:t>Reglamento General del Municipio de El Salto, Jalisco, artículo 121 fracción IV,</w:t>
            </w:r>
            <w:r w:rsidR="00633A90">
              <w:rPr>
                <w:rFonts w:ascii="Century Gothic" w:eastAsia="Times New Roman" w:hAnsi="Century Gothic"/>
                <w:sz w:val="22"/>
                <w:szCs w:val="22"/>
              </w:rPr>
              <w:t xml:space="preserve"> </w:t>
            </w:r>
            <w:r w:rsidRPr="000B78A2">
              <w:rPr>
                <w:rFonts w:ascii="Century Gothic" w:eastAsia="Times New Roman" w:hAnsi="Century Gothic"/>
                <w:sz w:val="22"/>
                <w:szCs w:val="22"/>
              </w:rPr>
              <w:t>V,</w:t>
            </w:r>
            <w:r w:rsidR="00633A90">
              <w:rPr>
                <w:rFonts w:ascii="Century Gothic" w:eastAsia="Times New Roman" w:hAnsi="Century Gothic"/>
                <w:sz w:val="22"/>
                <w:szCs w:val="22"/>
              </w:rPr>
              <w:t xml:space="preserve"> </w:t>
            </w:r>
            <w:proofErr w:type="spellStart"/>
            <w:r w:rsidRPr="000B78A2">
              <w:rPr>
                <w:rFonts w:ascii="Century Gothic" w:eastAsia="Times New Roman" w:hAnsi="Century Gothic"/>
                <w:sz w:val="22"/>
                <w:szCs w:val="22"/>
              </w:rPr>
              <w:t>Vl</w:t>
            </w:r>
            <w:proofErr w:type="spellEnd"/>
            <w:r w:rsidRPr="000B78A2">
              <w:rPr>
                <w:rFonts w:ascii="Century Gothic" w:eastAsia="Times New Roman" w:hAnsi="Century Gothic"/>
                <w:sz w:val="22"/>
                <w:szCs w:val="22"/>
              </w:rPr>
              <w:t>,</w:t>
            </w:r>
            <w:r w:rsidR="00633A90">
              <w:rPr>
                <w:rFonts w:ascii="Century Gothic" w:eastAsia="Times New Roman" w:hAnsi="Century Gothic"/>
                <w:sz w:val="22"/>
                <w:szCs w:val="22"/>
              </w:rPr>
              <w:t xml:space="preserve"> y de la fracción IX a la XIV,  </w:t>
            </w:r>
            <w:r w:rsidRPr="000B78A2">
              <w:rPr>
                <w:rFonts w:ascii="Century Gothic" w:eastAsia="Times New Roman" w:hAnsi="Century Gothic"/>
                <w:sz w:val="22"/>
                <w:szCs w:val="22"/>
              </w:rPr>
              <w:t xml:space="preserve"> artículo 122</w:t>
            </w:r>
            <w:r w:rsidR="00633A90">
              <w:rPr>
                <w:rFonts w:ascii="Century Gothic" w:eastAsia="Times New Roman" w:hAnsi="Century Gothic"/>
                <w:sz w:val="22"/>
                <w:szCs w:val="22"/>
              </w:rPr>
              <w:t xml:space="preserve"> </w:t>
            </w:r>
            <w:r w:rsidRPr="000B78A2">
              <w:rPr>
                <w:rFonts w:ascii="Century Gothic" w:eastAsia="Times New Roman" w:hAnsi="Century Gothic"/>
                <w:sz w:val="22"/>
                <w:szCs w:val="22"/>
              </w:rPr>
              <w:t>y 123</w:t>
            </w:r>
            <w:r w:rsidR="00633A90">
              <w:rPr>
                <w:rFonts w:ascii="Century Gothic" w:eastAsia="Times New Roman" w:hAnsi="Century Gothic"/>
                <w:sz w:val="22"/>
                <w:szCs w:val="22"/>
              </w:rPr>
              <w:t>.</w:t>
            </w:r>
          </w:p>
          <w:p w14:paraId="42EC58B4" w14:textId="03AD226F" w:rsidR="000B78A2" w:rsidRDefault="000B78A2" w:rsidP="000B78A2">
            <w:pPr>
              <w:pStyle w:val="Prrafodelista"/>
              <w:numPr>
                <w:ilvl w:val="0"/>
                <w:numId w:val="10"/>
              </w:numPr>
              <w:spacing w:before="100" w:beforeAutospacing="1" w:after="100" w:afterAutospacing="1" w:line="259" w:lineRule="auto"/>
              <w:jc w:val="both"/>
              <w:rPr>
                <w:rFonts w:ascii="Century Gothic" w:eastAsia="Times New Roman" w:hAnsi="Century Gothic"/>
                <w:sz w:val="22"/>
                <w:szCs w:val="22"/>
              </w:rPr>
            </w:pPr>
            <w:r>
              <w:rPr>
                <w:rFonts w:ascii="Century Gothic" w:eastAsia="Times New Roman" w:hAnsi="Century Gothic"/>
                <w:sz w:val="22"/>
                <w:szCs w:val="22"/>
              </w:rPr>
              <w:t>Ley del Procedimiento para El Estado de Jalisco</w:t>
            </w:r>
            <w:r w:rsidR="00633A90">
              <w:rPr>
                <w:rFonts w:ascii="Century Gothic" w:eastAsia="Times New Roman" w:hAnsi="Century Gothic"/>
                <w:sz w:val="22"/>
                <w:szCs w:val="22"/>
              </w:rPr>
              <w:t>, capítulo VI del artículo 67, del 70 al 74 y 76.</w:t>
            </w:r>
          </w:p>
          <w:p w14:paraId="3D9DF91B" w14:textId="1E0FBB16" w:rsidR="009B45AC" w:rsidRPr="003D7986" w:rsidRDefault="00633A90" w:rsidP="003D7986">
            <w:pPr>
              <w:pStyle w:val="Prrafodelista"/>
              <w:numPr>
                <w:ilvl w:val="0"/>
                <w:numId w:val="10"/>
              </w:numPr>
              <w:spacing w:before="100" w:beforeAutospacing="1" w:after="100" w:afterAutospacing="1" w:line="259" w:lineRule="auto"/>
              <w:jc w:val="both"/>
              <w:rPr>
                <w:rFonts w:ascii="Century Gothic" w:eastAsia="Times New Roman" w:hAnsi="Century Gothic"/>
                <w:sz w:val="22"/>
                <w:szCs w:val="22"/>
              </w:rPr>
            </w:pPr>
            <w:r>
              <w:rPr>
                <w:rFonts w:ascii="Century Gothic" w:eastAsia="Times New Roman" w:hAnsi="Century Gothic"/>
                <w:sz w:val="22"/>
                <w:szCs w:val="22"/>
              </w:rPr>
              <w:lastRenderedPageBreak/>
              <w:t>Ley de Ingresos para El Municipio de El Salto, Jalisco, artículo 94</w:t>
            </w:r>
            <w:r w:rsidR="00893704">
              <w:rPr>
                <w:rFonts w:ascii="Century Gothic" w:eastAsia="Times New Roman" w:hAnsi="Century Gothic"/>
                <w:sz w:val="22"/>
                <w:szCs w:val="22"/>
              </w:rPr>
              <w:t xml:space="preserve"> fracción II, inciso h), k) y n), fracción III incisos c) y d), fracción IV</w:t>
            </w:r>
            <w:r w:rsidR="003D7986">
              <w:rPr>
                <w:rFonts w:ascii="Century Gothic" w:eastAsia="Times New Roman" w:hAnsi="Century Gothic"/>
                <w:sz w:val="22"/>
                <w:szCs w:val="22"/>
              </w:rPr>
              <w:t xml:space="preserve"> </w:t>
            </w:r>
            <w:r w:rsidR="00893704">
              <w:rPr>
                <w:rFonts w:ascii="Century Gothic" w:eastAsia="Times New Roman" w:hAnsi="Century Gothic"/>
                <w:sz w:val="22"/>
                <w:szCs w:val="22"/>
              </w:rPr>
              <w:t>y V inciso f</w:t>
            </w:r>
            <w:proofErr w:type="gramStart"/>
            <w:r w:rsidR="00893704">
              <w:rPr>
                <w:rFonts w:ascii="Century Gothic" w:eastAsia="Times New Roman" w:hAnsi="Century Gothic"/>
                <w:sz w:val="22"/>
                <w:szCs w:val="22"/>
              </w:rPr>
              <w:t>),r</w:t>
            </w:r>
            <w:proofErr w:type="gramEnd"/>
            <w:r w:rsidR="00893704">
              <w:rPr>
                <w:rFonts w:ascii="Century Gothic" w:eastAsia="Times New Roman" w:hAnsi="Century Gothic"/>
                <w:sz w:val="22"/>
                <w:szCs w:val="22"/>
              </w:rPr>
              <w:t>), t).</w:t>
            </w:r>
          </w:p>
        </w:tc>
      </w:tr>
      <w:tr w:rsidR="009B45AC" w:rsidRPr="00D76432" w14:paraId="3F8C2DAB" w14:textId="77777777" w:rsidTr="002736B4">
        <w:tc>
          <w:tcPr>
            <w:tcW w:w="5000" w:type="pct"/>
            <w:vAlign w:val="center"/>
          </w:tcPr>
          <w:p w14:paraId="3238AC05" w14:textId="77777777" w:rsidR="003D7986" w:rsidRDefault="003D7986" w:rsidP="003D7986">
            <w:pPr>
              <w:jc w:val="both"/>
              <w:rPr>
                <w:rFonts w:ascii="Century Gothic" w:eastAsia="Times New Roman" w:hAnsi="Century Gothic" w:cs="Arial"/>
                <w:b/>
                <w:bCs/>
                <w:color w:val="000000"/>
                <w:sz w:val="22"/>
                <w:szCs w:val="22"/>
                <w:highlight w:val="yellow"/>
              </w:rPr>
            </w:pPr>
            <w:r>
              <w:rPr>
                <w:rFonts w:ascii="Century Gothic" w:eastAsia="Times New Roman" w:hAnsi="Century Gothic" w:cs="Arial"/>
                <w:b/>
                <w:bCs/>
                <w:color w:val="000000"/>
                <w:sz w:val="22"/>
                <w:szCs w:val="22"/>
              </w:rPr>
              <w:lastRenderedPageBreak/>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2736B4">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2736B4">
        <w:tc>
          <w:tcPr>
            <w:tcW w:w="5000" w:type="pct"/>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7279"/>
            </w:tblGrid>
            <w:tr w:rsidR="009B45AC" w:rsidRPr="00D76432" w14:paraId="5CCFE5C3" w14:textId="77777777" w:rsidTr="00370E73">
              <w:tc>
                <w:tcPr>
                  <w:tcW w:w="0" w:type="auto"/>
                  <w:vAlign w:val="center"/>
                  <w:hideMark/>
                </w:tcPr>
                <w:p w14:paraId="769AEBF3" w14:textId="713257C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7"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2725DF" w:rsidP="00B73AE7">
                  <w:pPr>
                    <w:pStyle w:val="Prrafodelista"/>
                    <w:numPr>
                      <w:ilvl w:val="0"/>
                      <w:numId w:val="8"/>
                    </w:numPr>
                    <w:rPr>
                      <w:rFonts w:ascii="Century Gothic" w:eastAsia="Times New Roman" w:hAnsi="Century Gothic" w:cs="Arial"/>
                      <w:color w:val="000000"/>
                      <w:sz w:val="22"/>
                      <w:szCs w:val="22"/>
                    </w:rPr>
                  </w:pPr>
                  <w:hyperlink r:id="rId8"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7279"/>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279"/>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279"/>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D3D53DA" w:rsidR="009B45AC" w:rsidRPr="00D76432" w:rsidRDefault="009B45AC" w:rsidP="002736B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2736B4">
                          <w:rPr>
                            <w:rFonts w:ascii="Century Gothic" w:eastAsia="Times New Roman" w:hAnsi="Century Gothic" w:cs="Arial"/>
                            <w:color w:val="000000"/>
                            <w:sz w:val="22"/>
                            <w:szCs w:val="22"/>
                          </w:rPr>
                          <w:t xml:space="preserve">de Inspección y Vigilancia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729E6592" w:rsidR="009B45AC" w:rsidRPr="00D76432" w:rsidRDefault="009B45AC" w:rsidP="002736B4">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2736B4">
                    <w:rPr>
                      <w:rFonts w:ascii="Century Gothic" w:eastAsia="Times New Roman" w:hAnsi="Century Gothic" w:cs="Arial"/>
                      <w:color w:val="000000"/>
                      <w:sz w:val="22"/>
                      <w:szCs w:val="22"/>
                    </w:rPr>
                    <w:t>Inspección y Vigilancia</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9"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279"/>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0"/>
      <w:headerReference w:type="default" r:id="rId11"/>
      <w:footerReference w:type="even" r:id="rId12"/>
      <w:footerReference w:type="default" r:id="rId13"/>
      <w:headerReference w:type="first" r:id="rId14"/>
      <w:footerReference w:type="first" r:id="rId15"/>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7215" w14:textId="77777777" w:rsidR="002725DF" w:rsidRDefault="002725DF" w:rsidP="00626B97">
      <w:r>
        <w:separator/>
      </w:r>
    </w:p>
  </w:endnote>
  <w:endnote w:type="continuationSeparator" w:id="0">
    <w:p w14:paraId="1A770908" w14:textId="77777777" w:rsidR="002725DF" w:rsidRDefault="002725D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E39F" w14:textId="77777777" w:rsidR="00DA38E8" w:rsidRDefault="00DA38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2530" w14:textId="77777777" w:rsidR="00DA38E8" w:rsidRDefault="00DA38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C2A6" w14:textId="77777777" w:rsidR="00DA38E8" w:rsidRDefault="00DA38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C56B0" w14:textId="77777777" w:rsidR="002725DF" w:rsidRDefault="002725DF" w:rsidP="00626B97">
      <w:r>
        <w:separator/>
      </w:r>
    </w:p>
  </w:footnote>
  <w:footnote w:type="continuationSeparator" w:id="0">
    <w:p w14:paraId="66589759" w14:textId="77777777" w:rsidR="002725DF" w:rsidRDefault="002725DF"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2725D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10E76636">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5D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2725D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1637"/>
        </w:tabs>
        <w:ind w:left="1637"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B91019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2857B6"/>
    <w:multiLevelType w:val="hybridMultilevel"/>
    <w:tmpl w:val="5330BF10"/>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FD528A8"/>
    <w:multiLevelType w:val="hybridMultilevel"/>
    <w:tmpl w:val="E8000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3B3327"/>
    <w:multiLevelType w:val="hybridMultilevel"/>
    <w:tmpl w:val="3EB8A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B78A2"/>
    <w:rsid w:val="000D46BA"/>
    <w:rsid w:val="0013632B"/>
    <w:rsid w:val="002466F4"/>
    <w:rsid w:val="002725DF"/>
    <w:rsid w:val="002736B4"/>
    <w:rsid w:val="00280BF3"/>
    <w:rsid w:val="002A0533"/>
    <w:rsid w:val="0035155E"/>
    <w:rsid w:val="003D7986"/>
    <w:rsid w:val="00483D8E"/>
    <w:rsid w:val="005002D5"/>
    <w:rsid w:val="00557892"/>
    <w:rsid w:val="00626B97"/>
    <w:rsid w:val="00633A90"/>
    <w:rsid w:val="00634145"/>
    <w:rsid w:val="006D6066"/>
    <w:rsid w:val="007801D8"/>
    <w:rsid w:val="00795CE6"/>
    <w:rsid w:val="00853312"/>
    <w:rsid w:val="00893704"/>
    <w:rsid w:val="008A6D2E"/>
    <w:rsid w:val="008D34AD"/>
    <w:rsid w:val="009B45AC"/>
    <w:rsid w:val="00A06C83"/>
    <w:rsid w:val="00B555FD"/>
    <w:rsid w:val="00B73AE7"/>
    <w:rsid w:val="00C8188C"/>
    <w:rsid w:val="00D76432"/>
    <w:rsid w:val="00DA38E8"/>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styleId="Textodeglobo">
    <w:name w:val="Balloon Text"/>
    <w:basedOn w:val="Normal"/>
    <w:link w:val="TextodegloboCar"/>
    <w:uiPriority w:val="99"/>
    <w:semiHidden/>
    <w:unhideWhenUsed/>
    <w:rsid w:val="00DA38E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38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442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transparencia@elsalto.gob.mx"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1068</Words>
  <Characters>5874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6</cp:revision>
  <cp:lastPrinted>2022-03-29T19:11:00Z</cp:lastPrinted>
  <dcterms:created xsi:type="dcterms:W3CDTF">2022-03-29T19:15:00Z</dcterms:created>
  <dcterms:modified xsi:type="dcterms:W3CDTF">2022-03-30T15:34:00Z</dcterms:modified>
</cp:coreProperties>
</file>