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ara el título"/>
      </w:tblPr>
      <w:tblGrid>
        <w:gridCol w:w="5233"/>
        <w:gridCol w:w="5233"/>
      </w:tblGrid>
      <w:tr w:rsidR="007A4016" w:rsidRPr="009378DE" w:rsidTr="006079F1">
        <w:trPr>
          <w:trHeight w:hRule="exact" w:val="4320"/>
        </w:trPr>
        <w:tc>
          <w:tcPr>
            <w:tcW w:w="2500" w:type="pct"/>
            <w:shd w:val="clear" w:color="auto" w:fill="FF6600"/>
            <w:vAlign w:val="center"/>
          </w:tcPr>
          <w:p w:rsidR="007A4016" w:rsidRPr="00646A97" w:rsidRDefault="00070078" w:rsidP="001B25CA">
            <w:pPr>
              <w:pStyle w:val="Ttulo"/>
              <w:rPr>
                <w:rFonts w:ascii="Aparajita" w:hAnsi="Aparajita" w:cs="Aparajita"/>
                <w:sz w:val="94"/>
                <w:szCs w:val="94"/>
              </w:rPr>
            </w:pPr>
            <w:r>
              <w:rPr>
                <w:rFonts w:ascii="Aparajita" w:hAnsi="Aparajita" w:cs="Aparajita"/>
                <w:sz w:val="94"/>
                <w:szCs w:val="94"/>
              </w:rPr>
              <w:t>Héctor Acosta Negrete</w:t>
            </w:r>
          </w:p>
        </w:tc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2E520E5D" wp14:editId="1CFDD2BD">
                  <wp:extent cx="3266713" cy="220148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13" cy="220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16" w:rsidRPr="009378DE" w:rsidTr="001B25CA">
        <w:trPr>
          <w:trHeight w:hRule="exact" w:val="4320"/>
        </w:trPr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033F0AB9" wp14:editId="248B1E92">
                  <wp:extent cx="3395057" cy="247883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57" cy="247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082085D6" wp14:editId="62BB0F19">
                  <wp:extent cx="3266729" cy="247840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52" cy="248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1clara-nfasis3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666699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para el título"/>
      </w:tblPr>
      <w:tblGrid>
        <w:gridCol w:w="10467"/>
      </w:tblGrid>
      <w:tr w:rsidR="00A35219" w:rsidRPr="009378DE" w:rsidTr="006079F1">
        <w:trPr>
          <w:trHeight w:hRule="exact" w:val="5400"/>
        </w:trPr>
        <w:tc>
          <w:tcPr>
            <w:tcW w:w="10467" w:type="dxa"/>
            <w:shd w:val="clear" w:color="auto" w:fill="808080" w:themeFill="background1" w:themeFillShade="80"/>
            <w:vAlign w:val="center"/>
          </w:tcPr>
          <w:p w:rsidR="00A35219" w:rsidRPr="00DD0F04" w:rsidRDefault="00070078">
            <w:pPr>
              <w:pStyle w:val="Subttulo"/>
              <w:rPr>
                <w:rFonts w:ascii="Aldhabi" w:hAnsi="Aldhabi" w:cs="Aldhabi"/>
                <w:sz w:val="68"/>
                <w:szCs w:val="68"/>
              </w:rPr>
            </w:pPr>
            <w:r w:rsidRPr="00DD0F04">
              <w:rPr>
                <w:rFonts w:ascii="Aldhabi" w:hAnsi="Aldhabi" w:cs="Aldhabi" w:hint="cs"/>
                <w:sz w:val="68"/>
                <w:szCs w:val="68"/>
              </w:rPr>
              <w:t>Informe trimestral de actividades</w:t>
            </w:r>
          </w:p>
          <w:p w:rsidR="00A35219" w:rsidRPr="009727D8" w:rsidRDefault="000D6647">
            <w:pPr>
              <w:pStyle w:val="Textodebloque"/>
              <w:rPr>
                <w:rFonts w:ascii="Aldhabi" w:hAnsi="Aldhabi" w:cs="Aldhabi"/>
                <w:b w:val="0"/>
                <w:iCs w:val="0"/>
                <w:sz w:val="32"/>
                <w:szCs w:val="32"/>
              </w:rPr>
            </w:pPr>
            <w:r>
              <w:rPr>
                <w:rFonts w:ascii="Aldhabi" w:hAnsi="Aldhabi" w:cs="Aldhabi"/>
                <w:b w:val="0"/>
                <w:iCs w:val="0"/>
                <w:sz w:val="32"/>
                <w:szCs w:val="32"/>
              </w:rPr>
              <w:t>Enero, febrero y marzo 2022</w:t>
            </w:r>
            <w:r w:rsidR="00563720" w:rsidRPr="009727D8">
              <w:rPr>
                <w:rFonts w:ascii="Aldhabi" w:hAnsi="Aldhabi" w:cs="Aldhabi" w:hint="cs"/>
                <w:b w:val="0"/>
                <w:iCs w:val="0"/>
                <w:sz w:val="32"/>
                <w:szCs w:val="32"/>
              </w:rPr>
              <w:t xml:space="preserve"> </w:t>
            </w:r>
          </w:p>
        </w:tc>
      </w:tr>
    </w:tbl>
    <w:p w:rsidR="00A35219" w:rsidRPr="00730F41" w:rsidRDefault="000D6647" w:rsidP="006079F1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>
        <w:rPr>
          <w:rFonts w:ascii="Aldhabi" w:hAnsi="Aldhabi" w:cs="Aldhabi"/>
          <w:sz w:val="70"/>
          <w:szCs w:val="70"/>
        </w:rPr>
        <w:lastRenderedPageBreak/>
        <w:t>Enero</w:t>
      </w:r>
      <w:r w:rsidR="00CA782B" w:rsidRPr="00730F41">
        <w:rPr>
          <w:rFonts w:ascii="Aldhabi" w:hAnsi="Aldhabi" w:cs="Aldhabi" w:hint="cs"/>
          <w:sz w:val="70"/>
          <w:szCs w:val="70"/>
        </w:rPr>
        <w:t xml:space="preserve"> </w:t>
      </w:r>
    </w:p>
    <w:p w:rsidR="002A7F8A" w:rsidRDefault="00FE6451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Acompañé al gobernado</w:t>
      </w:r>
      <w:r w:rsidR="00A03D51">
        <w:rPr>
          <w:rFonts w:ascii="Bierstadt" w:hAnsi="Bierstadt"/>
        </w:rPr>
        <w:t xml:space="preserve">, al secretario de Asistencia Social, a la Diputada </w:t>
      </w:r>
      <w:r w:rsidR="008F0338">
        <w:rPr>
          <w:rFonts w:ascii="Bierstadt" w:hAnsi="Bierstadt"/>
        </w:rPr>
        <w:t>Fanny Padilla y a nuestro presidente municipal en la entrega de apoyos a ladrilleros del municipio</w:t>
      </w:r>
      <w:r w:rsidR="002A5030">
        <w:rPr>
          <w:rFonts w:ascii="Bierstadt" w:hAnsi="Bierstadt"/>
        </w:rPr>
        <w:t xml:space="preserve"> que apagaron sus hornos durante dos semanas para </w:t>
      </w:r>
      <w:r w:rsidR="00327A75">
        <w:rPr>
          <w:rFonts w:ascii="Bierstadt" w:hAnsi="Bierstadt"/>
        </w:rPr>
        <w:t xml:space="preserve">evitar que la contingencia ambiental se extendiera y se agravara. </w:t>
      </w:r>
    </w:p>
    <w:p w:rsidR="002901D4" w:rsidRDefault="002901D4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Participé en la cuarta Sesión Ordinaria de la Comisión Edilicia de Fomento Agropecuario, Forestal y Acuícola</w:t>
      </w:r>
      <w:r w:rsidR="00CD57B9">
        <w:rPr>
          <w:rFonts w:ascii="Bierstadt" w:hAnsi="Bierstadt"/>
        </w:rPr>
        <w:t>. También, acudí a la tercera Sesión Ordinari</w:t>
      </w:r>
      <w:r w:rsidR="00CB776C">
        <w:rPr>
          <w:rFonts w:ascii="Bierstadt" w:hAnsi="Bierstadt"/>
        </w:rPr>
        <w:t xml:space="preserve">a de la Comisión Edilicia de Promoción Económica. </w:t>
      </w:r>
    </w:p>
    <w:p w:rsidR="003C71AA" w:rsidRPr="00110F04" w:rsidRDefault="0057711C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Junto con mis compañeras y compañeros de Cabildo sostuve la quinta Sesión Ordinaria de Cabildo</w:t>
      </w:r>
      <w:r w:rsidR="00872E77">
        <w:rPr>
          <w:rFonts w:ascii="Bierstadt" w:hAnsi="Bierstadt"/>
        </w:rPr>
        <w:t xml:space="preserve">, la cual, con el fin de </w:t>
      </w:r>
      <w:r w:rsidR="00A500FD">
        <w:rPr>
          <w:rFonts w:ascii="Bierstadt" w:hAnsi="Bierstadt"/>
        </w:rPr>
        <w:t xml:space="preserve">mantener la sana distancia, </w:t>
      </w:r>
      <w:r w:rsidR="008149D6">
        <w:rPr>
          <w:rFonts w:ascii="Bierstadt" w:hAnsi="Bierstadt"/>
        </w:rPr>
        <w:t>fue realizada</w:t>
      </w:r>
      <w:r w:rsidR="00A500FD">
        <w:rPr>
          <w:rFonts w:ascii="Bierstadt" w:hAnsi="Bierstadt"/>
        </w:rPr>
        <w:t xml:space="preserve"> de manera virtual. </w:t>
      </w:r>
    </w:p>
    <w:p w:rsidR="006522BB" w:rsidRDefault="006522BB" w:rsidP="003F6A05">
      <w:pPr>
        <w:jc w:val="both"/>
      </w:pPr>
    </w:p>
    <w:p w:rsidR="0076791B" w:rsidRPr="00AE116F" w:rsidRDefault="000D6647" w:rsidP="006079F1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>
        <w:rPr>
          <w:rFonts w:ascii="Aldhabi" w:hAnsi="Aldhabi" w:cs="Aldhabi"/>
          <w:sz w:val="70"/>
          <w:szCs w:val="70"/>
        </w:rPr>
        <w:t xml:space="preserve">Febrero </w:t>
      </w:r>
    </w:p>
    <w:p w:rsidR="00C94582" w:rsidRDefault="00A0304E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Con el objetivo de vigilar el actuar de los elementos operativos de la Policía Municipal, instalamos la Comisión de Honor y Justicia</w:t>
      </w:r>
      <w:r w:rsidR="00373A0A">
        <w:rPr>
          <w:rFonts w:ascii="Bierstadt" w:hAnsi="Bierstadt"/>
        </w:rPr>
        <w:t xml:space="preserve"> del Ayuntamiento de El Salto. </w:t>
      </w:r>
    </w:p>
    <w:p w:rsidR="000E68ED" w:rsidRDefault="00C94582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En mi calidad de vocal acudí a la</w:t>
      </w:r>
      <w:r w:rsidR="00017CEC">
        <w:rPr>
          <w:rFonts w:ascii="Bierstadt" w:hAnsi="Bierstadt"/>
        </w:rPr>
        <w:t xml:space="preserve"> quinta Sesión Ordinaria de la Comisión </w:t>
      </w:r>
      <w:r w:rsidR="002C04F0">
        <w:rPr>
          <w:rFonts w:ascii="Bierstadt" w:hAnsi="Bierstadt"/>
        </w:rPr>
        <w:t xml:space="preserve">Edilicia de Fomento Agropecuario, Forestal </w:t>
      </w:r>
      <w:r w:rsidR="000E68ED">
        <w:rPr>
          <w:rFonts w:ascii="Bierstadt" w:hAnsi="Bierstadt"/>
        </w:rPr>
        <w:t xml:space="preserve">y Acuícola; a la </w:t>
      </w:r>
      <w:r w:rsidR="00506C95">
        <w:rPr>
          <w:rFonts w:ascii="Bierstadt" w:hAnsi="Bierstadt"/>
        </w:rPr>
        <w:t>quinta Sesión Ordinaria de la Comisión Edilicia de Limpia, Recolección, Traslado, Tratamiento y Disposición Final de</w:t>
      </w:r>
      <w:r w:rsidR="00DE7AD9">
        <w:rPr>
          <w:rFonts w:ascii="Bierstadt" w:hAnsi="Bierstadt"/>
        </w:rPr>
        <w:t xml:space="preserve"> Residuos; y a la cuarta Sesión </w:t>
      </w:r>
      <w:r w:rsidR="002874F3">
        <w:rPr>
          <w:rFonts w:ascii="Bierstadt" w:hAnsi="Bierstadt"/>
        </w:rPr>
        <w:t xml:space="preserve">de la Comisión Edilicia de Promoción Económica. </w:t>
      </w:r>
    </w:p>
    <w:p w:rsidR="00EE6571" w:rsidRDefault="00263139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Sesionamos la sexta Sesión Ordinaria de Cabildo</w:t>
      </w:r>
      <w:r w:rsidR="00EE6571">
        <w:rPr>
          <w:rFonts w:ascii="Bierstadt" w:hAnsi="Bierstadt"/>
        </w:rPr>
        <w:t xml:space="preserve">. </w:t>
      </w:r>
    </w:p>
    <w:p w:rsidR="00BD7B79" w:rsidRPr="00CB30A2" w:rsidRDefault="00BD7B79" w:rsidP="003F6A05">
      <w:pPr>
        <w:jc w:val="both"/>
        <w:rPr>
          <w:rFonts w:ascii="Bierstadt" w:hAnsi="Bierstadt"/>
        </w:rPr>
      </w:pPr>
      <w:r>
        <w:rPr>
          <w:rFonts w:ascii="Bierstadt" w:hAnsi="Bierstadt"/>
        </w:rPr>
        <w:t>Envié el punto de acuerdo AES-SG-AA</w:t>
      </w:r>
      <w:r w:rsidR="00AB7973">
        <w:rPr>
          <w:rFonts w:ascii="Bierstadt" w:hAnsi="Bierstadt"/>
        </w:rPr>
        <w:t xml:space="preserve">-005/2022. </w:t>
      </w:r>
    </w:p>
    <w:p w:rsidR="009D0894" w:rsidRPr="00066D72" w:rsidRDefault="000D6647" w:rsidP="006079F1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>
        <w:rPr>
          <w:rFonts w:ascii="Aldhabi" w:hAnsi="Aldhabi" w:cs="Aldhabi"/>
          <w:sz w:val="70"/>
          <w:szCs w:val="70"/>
        </w:rPr>
        <w:lastRenderedPageBreak/>
        <w:t>Marzo</w:t>
      </w:r>
      <w:r w:rsidR="009D0894" w:rsidRPr="00066D72">
        <w:rPr>
          <w:rFonts w:ascii="Aldhabi" w:hAnsi="Aldhabi" w:cs="Aldhabi" w:hint="cs"/>
          <w:sz w:val="70"/>
          <w:szCs w:val="70"/>
        </w:rPr>
        <w:t xml:space="preserve"> </w:t>
      </w:r>
    </w:p>
    <w:p w:rsidR="00E35439" w:rsidRDefault="003E0F56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Se firmó un convenio de colaboración </w:t>
      </w:r>
      <w:r w:rsidR="002058AE">
        <w:rPr>
          <w:rFonts w:ascii="Bierstadt" w:hAnsi="Bierstadt" w:cs="Aparajita"/>
        </w:rPr>
        <w:t xml:space="preserve">del municipio de El Salto con </w:t>
      </w:r>
      <w:proofErr w:type="spellStart"/>
      <w:r w:rsidR="002058AE">
        <w:rPr>
          <w:rFonts w:ascii="Bierstadt" w:hAnsi="Bierstadt" w:cs="Aparajita"/>
        </w:rPr>
        <w:t>Balloon</w:t>
      </w:r>
      <w:proofErr w:type="spellEnd"/>
      <w:r w:rsidR="002058AE">
        <w:rPr>
          <w:rFonts w:ascii="Bierstadt" w:hAnsi="Bierstadt" w:cs="Aparajita"/>
        </w:rPr>
        <w:t xml:space="preserve"> </w:t>
      </w:r>
      <w:proofErr w:type="spellStart"/>
      <w:r w:rsidR="002058AE">
        <w:rPr>
          <w:rFonts w:ascii="Bierstadt" w:hAnsi="Bierstadt" w:cs="Aparajita"/>
        </w:rPr>
        <w:t>Latam</w:t>
      </w:r>
      <w:proofErr w:type="spellEnd"/>
      <w:r w:rsidR="002058AE">
        <w:rPr>
          <w:rFonts w:ascii="Bierstadt" w:hAnsi="Bierstadt" w:cs="Aparajita"/>
        </w:rPr>
        <w:t xml:space="preserve"> y Mercado Libre</w:t>
      </w:r>
      <w:r w:rsidR="0021171C">
        <w:rPr>
          <w:rFonts w:ascii="Bierstadt" w:hAnsi="Bierstadt" w:cs="Aparajita"/>
        </w:rPr>
        <w:t>, para generar capacidades de crecimiento y desarrollo para las personas</w:t>
      </w:r>
      <w:r w:rsidR="00697FF3">
        <w:rPr>
          <w:rFonts w:ascii="Bierstadt" w:hAnsi="Bierstadt" w:cs="Aparajita"/>
        </w:rPr>
        <w:t xml:space="preserve"> que habitan nuestro municipio. </w:t>
      </w:r>
    </w:p>
    <w:p w:rsidR="002A44FF" w:rsidRDefault="006A2943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Instalamos </w:t>
      </w:r>
      <w:r w:rsidR="00042D22">
        <w:rPr>
          <w:rFonts w:ascii="Bierstadt" w:hAnsi="Bierstadt" w:cs="Aparajita"/>
        </w:rPr>
        <w:t>el Sistema de Igualdad Sustantiva entre Mujeres y Hombres de El Salto</w:t>
      </w:r>
      <w:r w:rsidR="00451CC1">
        <w:rPr>
          <w:rFonts w:ascii="Bierstadt" w:hAnsi="Bierstadt" w:cs="Aparajita"/>
        </w:rPr>
        <w:t xml:space="preserve">, </w:t>
      </w:r>
      <w:r w:rsidR="00E25616">
        <w:rPr>
          <w:rFonts w:ascii="Bierstadt" w:hAnsi="Bierstadt" w:cs="Aparajita"/>
        </w:rPr>
        <w:t xml:space="preserve">con el fin de garantizar </w:t>
      </w:r>
      <w:r w:rsidR="00542555">
        <w:rPr>
          <w:rFonts w:ascii="Bierstadt" w:hAnsi="Bierstadt" w:cs="Aparajita"/>
        </w:rPr>
        <w:t xml:space="preserve">el derecho a una vida libre de violencia para las mujeres. </w:t>
      </w:r>
    </w:p>
    <w:p w:rsidR="00976490" w:rsidRDefault="00976490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>A</w:t>
      </w:r>
      <w:r w:rsidR="001F4F8B">
        <w:rPr>
          <w:rFonts w:ascii="Bierstadt" w:hAnsi="Bierstadt" w:cs="Aparajita"/>
        </w:rPr>
        <w:t xml:space="preserve">compañé al presidente municipal </w:t>
      </w:r>
      <w:r w:rsidR="00DA7EC2">
        <w:rPr>
          <w:rFonts w:ascii="Bierstadt" w:hAnsi="Bierstadt" w:cs="Aparajita"/>
        </w:rPr>
        <w:t>a</w:t>
      </w:r>
      <w:r w:rsidR="0014011B">
        <w:rPr>
          <w:rFonts w:ascii="Bierstadt" w:hAnsi="Bierstadt" w:cs="Aparajita"/>
        </w:rPr>
        <w:t xml:space="preserve"> la colonia Las </w:t>
      </w:r>
      <w:proofErr w:type="spellStart"/>
      <w:r w:rsidR="0014011B">
        <w:rPr>
          <w:rFonts w:ascii="Bierstadt" w:hAnsi="Bierstadt" w:cs="Aparajita"/>
        </w:rPr>
        <w:t>Pintitas</w:t>
      </w:r>
      <w:proofErr w:type="spellEnd"/>
      <w:r w:rsidR="0014011B">
        <w:rPr>
          <w:rFonts w:ascii="Bierstadt" w:hAnsi="Bierstadt" w:cs="Aparajita"/>
        </w:rPr>
        <w:t xml:space="preserve"> para </w:t>
      </w:r>
      <w:r w:rsidR="002A2F85">
        <w:rPr>
          <w:rFonts w:ascii="Bierstadt" w:hAnsi="Bierstadt" w:cs="Aparajita"/>
        </w:rPr>
        <w:t>dar el banderazo de arranque a una obra</w:t>
      </w:r>
      <w:r w:rsidR="00B52C8A">
        <w:rPr>
          <w:rFonts w:ascii="Bierstadt" w:hAnsi="Bierstadt" w:cs="Aparajita"/>
        </w:rPr>
        <w:t>.</w:t>
      </w:r>
      <w:r w:rsidR="002B24F4">
        <w:rPr>
          <w:rFonts w:ascii="Bierstadt" w:hAnsi="Bierstadt" w:cs="Aparajita"/>
        </w:rPr>
        <w:t xml:space="preserve"> También,</w:t>
      </w:r>
      <w:r w:rsidR="009C71D3">
        <w:rPr>
          <w:rFonts w:ascii="Bierstadt" w:hAnsi="Bierstadt" w:cs="Aparajita"/>
        </w:rPr>
        <w:t xml:space="preserve"> </w:t>
      </w:r>
      <w:r w:rsidR="002B24F4">
        <w:rPr>
          <w:rFonts w:ascii="Bierstadt" w:hAnsi="Bierstadt" w:cs="Aparajita"/>
        </w:rPr>
        <w:t>fui</w:t>
      </w:r>
      <w:r w:rsidR="006556E5">
        <w:rPr>
          <w:rFonts w:ascii="Bierstadt" w:hAnsi="Bierstadt" w:cs="Aparajita"/>
        </w:rPr>
        <w:t xml:space="preserve"> invitado al evento conmemorativo del Día Internacional de la Mujer</w:t>
      </w:r>
      <w:r w:rsidR="00266EDB">
        <w:rPr>
          <w:rFonts w:ascii="Bierstadt" w:hAnsi="Bierstadt" w:cs="Aparajita"/>
        </w:rPr>
        <w:t xml:space="preserve">, en donde se les otorgó un reconocimiento a diversas mujeres sáltenles por su aporte a la comunidad, liderazgo y lucha por </w:t>
      </w:r>
      <w:r w:rsidR="00D0540D">
        <w:rPr>
          <w:rFonts w:ascii="Bierstadt" w:hAnsi="Bierstadt" w:cs="Aparajita"/>
        </w:rPr>
        <w:t xml:space="preserve">los derechos. </w:t>
      </w:r>
    </w:p>
    <w:p w:rsidR="00B52C8A" w:rsidRDefault="00270CFF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Participé y tomé protesta para formar parte del Consejo Técnico </w:t>
      </w:r>
      <w:r w:rsidR="006472B0">
        <w:rPr>
          <w:rFonts w:ascii="Bierstadt" w:hAnsi="Bierstadt" w:cs="Aparajita"/>
        </w:rPr>
        <w:t>del Sistema Nacional de Protección Integral a Niñas, Niños y Adolescentes</w:t>
      </w:r>
      <w:r w:rsidR="00392C0A">
        <w:rPr>
          <w:rFonts w:ascii="Bierstadt" w:hAnsi="Bierstadt" w:cs="Aparajita"/>
        </w:rPr>
        <w:t xml:space="preserve"> del municipio de El Salto. </w:t>
      </w:r>
    </w:p>
    <w:p w:rsidR="00CF66B6" w:rsidRDefault="00CF66B6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Asimismo, </w:t>
      </w:r>
      <w:r w:rsidR="00D061A7">
        <w:rPr>
          <w:rFonts w:ascii="Bierstadt" w:hAnsi="Bierstadt" w:cs="Aparajita"/>
        </w:rPr>
        <w:t xml:space="preserve">asistí a las sesiones correspondientes de las Comisiones Edilicias de </w:t>
      </w:r>
      <w:r w:rsidR="00641948">
        <w:rPr>
          <w:rFonts w:ascii="Bierstadt" w:hAnsi="Bierstadt" w:cs="Aparajita"/>
        </w:rPr>
        <w:t xml:space="preserve">Fomento Agropecuario, Forestal y Acuícola; Promoción Económica y </w:t>
      </w:r>
      <w:r w:rsidR="004C4F7E">
        <w:rPr>
          <w:rFonts w:ascii="Bierstadt" w:hAnsi="Bierstadt" w:cs="Aparajita"/>
        </w:rPr>
        <w:t xml:space="preserve">Limpia, Recolección, Traslado, Tratamiento y Disposición Final de Residuos. </w:t>
      </w:r>
    </w:p>
    <w:p w:rsidR="00AF6904" w:rsidRDefault="00F66433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En el marco de la de la séptima Sesión Ordinaria </w:t>
      </w:r>
      <w:r w:rsidR="00FF5995">
        <w:rPr>
          <w:rFonts w:ascii="Bierstadt" w:hAnsi="Bierstadt" w:cs="Aparajita"/>
        </w:rPr>
        <w:t>de Cabildo</w:t>
      </w:r>
      <w:r w:rsidR="00155054">
        <w:rPr>
          <w:rFonts w:ascii="Bierstadt" w:hAnsi="Bierstadt" w:cs="Aparajita"/>
        </w:rPr>
        <w:t>;</w:t>
      </w:r>
      <w:r w:rsidR="00FF5995">
        <w:rPr>
          <w:rFonts w:ascii="Bierstadt" w:hAnsi="Bierstadt" w:cs="Aparajita"/>
        </w:rPr>
        <w:t xml:space="preserve"> se le tomó protesta al nuevo juez calificador</w:t>
      </w:r>
      <w:r w:rsidR="001E1DE3">
        <w:rPr>
          <w:rFonts w:ascii="Bierstadt" w:hAnsi="Bierstadt" w:cs="Aparajita"/>
        </w:rPr>
        <w:t>, se aprobó un aumento salarial para la</w:t>
      </w:r>
      <w:r w:rsidR="002230B7">
        <w:rPr>
          <w:rFonts w:ascii="Bierstadt" w:hAnsi="Bierstadt" w:cs="Aparajita"/>
        </w:rPr>
        <w:t xml:space="preserve">s y los médicos que trabajan en las unidades de servicios médicos municipales y </w:t>
      </w:r>
      <w:r w:rsidR="00BD04E8">
        <w:rPr>
          <w:rFonts w:ascii="Bierstadt" w:hAnsi="Bierstadt" w:cs="Aparajita"/>
        </w:rPr>
        <w:t xml:space="preserve">la creación de una brigada de combate forestal. </w:t>
      </w:r>
      <w:r w:rsidR="00FF5995">
        <w:rPr>
          <w:rFonts w:ascii="Bierstadt" w:hAnsi="Bierstadt" w:cs="Aparajita"/>
        </w:rPr>
        <w:t xml:space="preserve"> </w:t>
      </w:r>
    </w:p>
    <w:p w:rsidR="00AB7973" w:rsidRDefault="00AB7973" w:rsidP="00DC2706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Envié </w:t>
      </w:r>
      <w:r w:rsidR="007D2E9C">
        <w:rPr>
          <w:rFonts w:ascii="Bierstadt" w:hAnsi="Bierstadt" w:cs="Aparajita"/>
        </w:rPr>
        <w:t>los punto de acuerdo:</w:t>
      </w:r>
    </w:p>
    <w:p w:rsidR="007D2E9C" w:rsidRDefault="007D2E9C" w:rsidP="007D2E9C">
      <w:pPr>
        <w:pStyle w:val="Prrafodelista"/>
        <w:numPr>
          <w:ilvl w:val="0"/>
          <w:numId w:val="14"/>
        </w:num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>AES-SG-AA-007</w:t>
      </w:r>
      <w:r w:rsidR="009D1397">
        <w:rPr>
          <w:rFonts w:ascii="Bierstadt" w:hAnsi="Bierstadt" w:cs="Aparajita"/>
        </w:rPr>
        <w:t>/2022</w:t>
      </w:r>
    </w:p>
    <w:p w:rsidR="009D1397" w:rsidRPr="007D2E9C" w:rsidRDefault="009D1397" w:rsidP="007D2E9C">
      <w:pPr>
        <w:pStyle w:val="Prrafodelista"/>
        <w:numPr>
          <w:ilvl w:val="0"/>
          <w:numId w:val="14"/>
        </w:num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>AES-SG-AA-008/2022</w:t>
      </w:r>
    </w:p>
    <w:p w:rsidR="000D6D83" w:rsidRPr="005D0F8A" w:rsidRDefault="002740DC" w:rsidP="002E7D92">
      <w:pPr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 xml:space="preserve"> </w:t>
      </w:r>
    </w:p>
    <w:p w:rsidR="0062720E" w:rsidRPr="00180B09" w:rsidRDefault="00D57CBF" w:rsidP="006079F1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 w:rsidRPr="00180B09">
        <w:rPr>
          <w:rFonts w:ascii="Aldhabi" w:hAnsi="Aldhabi" w:cs="Aldhabi" w:hint="cs"/>
          <w:sz w:val="70"/>
          <w:szCs w:val="70"/>
        </w:rPr>
        <w:t>Comisiones Edilicias</w:t>
      </w:r>
    </w:p>
    <w:p w:rsidR="0060186C" w:rsidRPr="00CB30A2" w:rsidRDefault="0060186C" w:rsidP="002E7D92">
      <w:pPr>
        <w:rPr>
          <w:rFonts w:ascii="Bierstadt" w:hAnsi="Bierstadt" w:cs="Aparajita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036"/>
        <w:gridCol w:w="1036"/>
        <w:gridCol w:w="96"/>
        <w:gridCol w:w="96"/>
        <w:gridCol w:w="7157"/>
      </w:tblGrid>
      <w:tr w:rsidR="00404EF3" w:rsidRPr="00404EF3" w:rsidTr="003371D5">
        <w:trPr>
          <w:divId w:val="324280307"/>
          <w:trHeight w:val="300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  <w:t>COMISIÓN EDILICIA PERMANENTE DE DERECHOS HUMANOS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lastRenderedPageBreak/>
              <w:t>NÚMERO, SESIÓN Y FECHA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PUNTOS DE LA SESIÓN</w:t>
            </w:r>
          </w:p>
        </w:tc>
      </w:tr>
      <w:tr w:rsidR="00404EF3" w:rsidRPr="00404EF3" w:rsidTr="003371D5">
        <w:trPr>
          <w:divId w:val="324280307"/>
          <w:trHeight w:val="117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Tercera Sesión Ordinaria de la Comisión Edilicia Permanente de Derechos Humanos; 11 de enero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30 de noviembre del año 2021; de la Comisión Edilicia Permanente de Derechos Humanos</w:t>
            </w:r>
          </w:p>
        </w:tc>
      </w:tr>
      <w:tr w:rsidR="00404EF3" w:rsidRPr="00404EF3" w:rsidTr="003371D5">
        <w:trPr>
          <w:divId w:val="324280307"/>
          <w:trHeight w:val="1155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Cuarta Sesión Ordinaria de la Comisión Edilicia Permanente de Derechos Humanos; 28 de febrero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11 de enero del año 2022; de la Comisión Edilicia Permanente de Derechos Humanos</w:t>
            </w:r>
          </w:p>
        </w:tc>
      </w:tr>
      <w:tr w:rsidR="00404EF3" w:rsidRPr="00404EF3" w:rsidTr="003371D5">
        <w:trPr>
          <w:divId w:val="324280307"/>
          <w:trHeight w:val="114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Quinta Sesión Ordinaria de la Comisión Edilicia Permanente de Derechos Humanos; 30 de marzo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28 de febrero del año 2022; de la Comisión Edilicia Permanente de Derechos Humanos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  <w:t>COMISIÓN EDILICIA PERMANENTE DE ASUNTOS METROPOLITANOS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PUNTOS DE LA SESIÓN</w:t>
            </w:r>
          </w:p>
        </w:tc>
      </w:tr>
      <w:tr w:rsidR="00404EF3" w:rsidRPr="00404EF3" w:rsidTr="003371D5">
        <w:trPr>
          <w:divId w:val="324280307"/>
          <w:trHeight w:val="111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Tercera Sesión Ordinaria de la Comisión Edilicia Permanente de Asuntos Metropolitanos; 11 de enero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30 de noviembre del año 2021; de la Comisión Edilicia Permanente de  Asuntos Metropolitanos</w:t>
            </w:r>
          </w:p>
        </w:tc>
      </w:tr>
      <w:tr w:rsidR="00404EF3" w:rsidRPr="00404EF3" w:rsidTr="003371D5">
        <w:trPr>
          <w:divId w:val="324280307"/>
          <w:trHeight w:val="114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Cuarta Sesión Ordinaria de la Comisión Edilicia Permanente de Asuntos Metropolitanos; 28 de febrero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11 de enero del año 2022; de la Comisión Edilicia Permanente de Asuntos Metropolitanos</w:t>
            </w:r>
          </w:p>
        </w:tc>
      </w:tr>
      <w:tr w:rsidR="00404EF3" w:rsidRPr="00404EF3" w:rsidTr="003371D5">
        <w:trPr>
          <w:divId w:val="324280307"/>
          <w:trHeight w:val="1125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Quinta Sesión Ordinaria de la Comisión Edilicia Permanente de Asuntos Metropolitanos; 30 de marzo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28 de febrero del año 2022; de la Comisión Edilicia Permanente de Asuntos Metropolitanos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404EF3" w:rsidRPr="00404EF3" w:rsidTr="003371D5">
        <w:trPr>
          <w:divId w:val="324280307"/>
          <w:trHeight w:val="585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  <w:t>COMISIÓN EDILICIA PERMANENTE DE PUNTOS CONSTITUCIONALES, REDACCIÓN Y ESTILO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PUNTOS DE LA SESIÓN</w:t>
            </w:r>
          </w:p>
        </w:tc>
      </w:tr>
      <w:tr w:rsidR="00404EF3" w:rsidRPr="00404EF3" w:rsidTr="003371D5">
        <w:trPr>
          <w:divId w:val="324280307"/>
          <w:trHeight w:val="144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Tercera Sesión Ordinaria de la Comisión Edilicia Permanente de Puntos Constitucionales, Redacción y Estilo; 11 de enero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30 de noviembre del año 2021; de la Comisión Edilicia Permanente de  Puntos Constitucionales, Redacción y Estilo</w:t>
            </w:r>
          </w:p>
        </w:tc>
      </w:tr>
      <w:tr w:rsidR="00404EF3" w:rsidRPr="00404EF3" w:rsidTr="003371D5">
        <w:trPr>
          <w:divId w:val="324280307"/>
          <w:trHeight w:val="1485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Cuarta Sesión Ordinaria de la Comisión Edilicia Permanente de Puntos Constitucionales, Redacción y Estilo; 28 de febrero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11 de enero del año 2022; de la Comisión Edilicia Permanente de Puntos Constitucionales, Redacción y Estilo</w:t>
            </w:r>
          </w:p>
        </w:tc>
      </w:tr>
      <w:tr w:rsidR="00404EF3" w:rsidRPr="00404EF3" w:rsidTr="003371D5">
        <w:trPr>
          <w:divId w:val="324280307"/>
          <w:trHeight w:val="147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Quinta Sesión Ordinaria de la Comisión Edilicia Permanente de Puntos Constitucionales, Redacción y Estilo; 30 de marzo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28 de febrero del año 2022; de la Comisión Edilicia Permanente de Puntos Constitucionales, Redacción y Estilo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rPr>
                <w:rFonts w:ascii="Bierstadt" w:eastAsia="Times New Roman" w:hAnsi="Bierstadt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b/>
                <w:bCs/>
                <w:color w:val="000000"/>
                <w:lang w:val="es-MX" w:eastAsia="es-MX"/>
              </w:rPr>
              <w:t>COMISIÓN EDILICIA PERMANENTE DE JUSTICIA</w:t>
            </w:r>
          </w:p>
        </w:tc>
      </w:tr>
      <w:tr w:rsidR="00404EF3" w:rsidRPr="00404EF3" w:rsidTr="003371D5">
        <w:trPr>
          <w:divId w:val="324280307"/>
          <w:trHeight w:val="30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PUNTOS DE LA SESIÓN</w:t>
            </w:r>
          </w:p>
        </w:tc>
      </w:tr>
      <w:tr w:rsidR="00404EF3" w:rsidRPr="00404EF3" w:rsidTr="003371D5">
        <w:trPr>
          <w:divId w:val="324280307"/>
          <w:trHeight w:val="1095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Tercera Sesión Ordinaria de la Comisión Edilicia Permanente de Justicia; 11 de enero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30 de noviembre del año 2021; de la Comisión Edilicia Permanente de  Justicia</w:t>
            </w:r>
          </w:p>
        </w:tc>
      </w:tr>
      <w:tr w:rsidR="00404EF3" w:rsidRPr="00404EF3" w:rsidTr="003371D5">
        <w:trPr>
          <w:divId w:val="324280307"/>
          <w:trHeight w:val="117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Cuarta Sesión Ordinaria de la Comisión Edilicia Permanente de Justicia; 28 de febrero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11 de enero del año 2022; de la Comisión Edilicia Permanente de Justicia</w:t>
            </w:r>
          </w:p>
        </w:tc>
      </w:tr>
      <w:tr w:rsidR="00404EF3" w:rsidRPr="00404EF3" w:rsidTr="003371D5">
        <w:trPr>
          <w:divId w:val="324280307"/>
          <w:trHeight w:val="1110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Quinta Sesión Ordinaria de la Comisión Edilicia Permanente de Justicia; 30 de marzo del año 2022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F3" w:rsidRPr="00404EF3" w:rsidRDefault="00404EF3" w:rsidP="00404EF3">
            <w:pPr>
              <w:spacing w:after="0" w:line="240" w:lineRule="auto"/>
              <w:jc w:val="center"/>
              <w:rPr>
                <w:rFonts w:ascii="Bierstadt" w:eastAsia="Times New Roman" w:hAnsi="Bierstadt" w:cs="Arial"/>
                <w:color w:val="000000"/>
                <w:lang w:val="es-MX" w:eastAsia="es-MX"/>
              </w:rPr>
            </w:pPr>
            <w:r w:rsidRPr="00404EF3">
              <w:rPr>
                <w:rFonts w:ascii="Bierstadt" w:eastAsia="Times New Roman" w:hAnsi="Bierstadt" w:cs="Arial"/>
                <w:color w:val="000000"/>
                <w:lang w:val="es-MX" w:eastAsia="es-MX"/>
              </w:rPr>
              <w:t>Aprobación del Acta celebrada el día 28 de febrero del año 2022; de la Comisión Edilicia Permanente de Justicia</w:t>
            </w:r>
          </w:p>
        </w:tc>
      </w:tr>
    </w:tbl>
    <w:p w:rsidR="006522BB" w:rsidRPr="009378DE" w:rsidRDefault="006522BB" w:rsidP="006522BB">
      <w:pPr>
        <w:pStyle w:val="Ttulo2"/>
      </w:pPr>
    </w:p>
    <w:sectPr w:rsidR="006522BB" w:rsidRPr="009378DE" w:rsidSect="00C030C8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1D4C" w:rsidRDefault="005B1D4C">
      <w:pPr>
        <w:spacing w:after="0" w:line="240" w:lineRule="auto"/>
      </w:pPr>
      <w:r>
        <w:separator/>
      </w:r>
    </w:p>
  </w:endnote>
  <w:endnote w:type="continuationSeparator" w:id="0">
    <w:p w:rsidR="005B1D4C" w:rsidRDefault="005B1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1D4C" w:rsidRDefault="005B1D4C">
      <w:pPr>
        <w:spacing w:after="0" w:line="240" w:lineRule="auto"/>
      </w:pPr>
      <w:r>
        <w:separator/>
      </w:r>
    </w:p>
  </w:footnote>
  <w:footnote w:type="continuationSeparator" w:id="0">
    <w:p w:rsidR="005B1D4C" w:rsidRDefault="005B1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78F0A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BA83E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DEF49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FC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301CD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50A49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D0D95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230A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5E757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AB9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D58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68206E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7E7768B"/>
    <w:multiLevelType w:val="hybridMultilevel"/>
    <w:tmpl w:val="99E0D394"/>
    <w:lvl w:ilvl="0" w:tplc="FFFFFFFF">
      <w:numFmt w:val="bullet"/>
      <w:lvlText w:val="-"/>
      <w:lvlJc w:val="left"/>
      <w:pPr>
        <w:ind w:left="720" w:hanging="360"/>
      </w:pPr>
      <w:rPr>
        <w:rFonts w:ascii="Bierstadt" w:eastAsiaTheme="minorHAnsi" w:hAnsi="Bierstadt" w:cs="Aparajit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A19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68802135">
    <w:abstractNumId w:val="10"/>
  </w:num>
  <w:num w:numId="2" w16cid:durableId="751510127">
    <w:abstractNumId w:val="13"/>
  </w:num>
  <w:num w:numId="3" w16cid:durableId="297423587">
    <w:abstractNumId w:val="8"/>
  </w:num>
  <w:num w:numId="4" w16cid:durableId="1693140230">
    <w:abstractNumId w:val="3"/>
  </w:num>
  <w:num w:numId="5" w16cid:durableId="495191799">
    <w:abstractNumId w:val="2"/>
  </w:num>
  <w:num w:numId="6" w16cid:durableId="1223909556">
    <w:abstractNumId w:val="1"/>
  </w:num>
  <w:num w:numId="7" w16cid:durableId="1633905053">
    <w:abstractNumId w:val="0"/>
  </w:num>
  <w:num w:numId="8" w16cid:durableId="151724702">
    <w:abstractNumId w:val="9"/>
  </w:num>
  <w:num w:numId="9" w16cid:durableId="654605535">
    <w:abstractNumId w:val="7"/>
  </w:num>
  <w:num w:numId="10" w16cid:durableId="564293222">
    <w:abstractNumId w:val="6"/>
  </w:num>
  <w:num w:numId="11" w16cid:durableId="158889163">
    <w:abstractNumId w:val="5"/>
  </w:num>
  <w:num w:numId="12" w16cid:durableId="588655348">
    <w:abstractNumId w:val="4"/>
  </w:num>
  <w:num w:numId="13" w16cid:durableId="442385944">
    <w:abstractNumId w:val="11"/>
  </w:num>
  <w:num w:numId="14" w16cid:durableId="64907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23"/>
    <w:rsid w:val="00013087"/>
    <w:rsid w:val="00017CEC"/>
    <w:rsid w:val="00024973"/>
    <w:rsid w:val="0002788C"/>
    <w:rsid w:val="00042D22"/>
    <w:rsid w:val="00045FD1"/>
    <w:rsid w:val="000566B6"/>
    <w:rsid w:val="00066D72"/>
    <w:rsid w:val="00070078"/>
    <w:rsid w:val="000713D4"/>
    <w:rsid w:val="000A7ACB"/>
    <w:rsid w:val="000B3E55"/>
    <w:rsid w:val="000D32B0"/>
    <w:rsid w:val="000D6647"/>
    <w:rsid w:val="000D6D83"/>
    <w:rsid w:val="000E47D8"/>
    <w:rsid w:val="000E68ED"/>
    <w:rsid w:val="00107929"/>
    <w:rsid w:val="00110F04"/>
    <w:rsid w:val="00114DDE"/>
    <w:rsid w:val="0014011B"/>
    <w:rsid w:val="00155054"/>
    <w:rsid w:val="00180B09"/>
    <w:rsid w:val="001879F0"/>
    <w:rsid w:val="001B5AC0"/>
    <w:rsid w:val="001D13CB"/>
    <w:rsid w:val="001E1DE3"/>
    <w:rsid w:val="001E1E44"/>
    <w:rsid w:val="001F4F8B"/>
    <w:rsid w:val="002058AE"/>
    <w:rsid w:val="0021171C"/>
    <w:rsid w:val="002204D1"/>
    <w:rsid w:val="002230B7"/>
    <w:rsid w:val="00263139"/>
    <w:rsid w:val="00266EDB"/>
    <w:rsid w:val="00270CFF"/>
    <w:rsid w:val="002740DC"/>
    <w:rsid w:val="002874F3"/>
    <w:rsid w:val="002875AF"/>
    <w:rsid w:val="002901D4"/>
    <w:rsid w:val="002A2F85"/>
    <w:rsid w:val="002A44FF"/>
    <w:rsid w:val="002A5030"/>
    <w:rsid w:val="002A7F8A"/>
    <w:rsid w:val="002B0A40"/>
    <w:rsid w:val="002B24F4"/>
    <w:rsid w:val="002B3310"/>
    <w:rsid w:val="002C04F0"/>
    <w:rsid w:val="002C3EFA"/>
    <w:rsid w:val="002C6F08"/>
    <w:rsid w:val="002D0BB6"/>
    <w:rsid w:val="002E7D92"/>
    <w:rsid w:val="003211F8"/>
    <w:rsid w:val="00327A75"/>
    <w:rsid w:val="003371D5"/>
    <w:rsid w:val="00341E96"/>
    <w:rsid w:val="00373A0A"/>
    <w:rsid w:val="003806CC"/>
    <w:rsid w:val="00392C0A"/>
    <w:rsid w:val="003C71AA"/>
    <w:rsid w:val="003D1E98"/>
    <w:rsid w:val="003E0F56"/>
    <w:rsid w:val="003F6A05"/>
    <w:rsid w:val="00404EF3"/>
    <w:rsid w:val="00410E1C"/>
    <w:rsid w:val="00413634"/>
    <w:rsid w:val="00417C01"/>
    <w:rsid w:val="00417DC3"/>
    <w:rsid w:val="00450096"/>
    <w:rsid w:val="004516A3"/>
    <w:rsid w:val="00451CC1"/>
    <w:rsid w:val="004715B6"/>
    <w:rsid w:val="004B72F5"/>
    <w:rsid w:val="004C4F7E"/>
    <w:rsid w:val="004D079E"/>
    <w:rsid w:val="004F10B3"/>
    <w:rsid w:val="00506C95"/>
    <w:rsid w:val="0052441B"/>
    <w:rsid w:val="00534D3E"/>
    <w:rsid w:val="00542555"/>
    <w:rsid w:val="00553D4F"/>
    <w:rsid w:val="005547D2"/>
    <w:rsid w:val="00561757"/>
    <w:rsid w:val="00563720"/>
    <w:rsid w:val="00563CD0"/>
    <w:rsid w:val="00570D1C"/>
    <w:rsid w:val="0057711C"/>
    <w:rsid w:val="005A1044"/>
    <w:rsid w:val="005B1D4C"/>
    <w:rsid w:val="005D0F8A"/>
    <w:rsid w:val="005D5B3B"/>
    <w:rsid w:val="005F165E"/>
    <w:rsid w:val="005F25A1"/>
    <w:rsid w:val="0060186C"/>
    <w:rsid w:val="00601D73"/>
    <w:rsid w:val="006079F1"/>
    <w:rsid w:val="00610175"/>
    <w:rsid w:val="0061039F"/>
    <w:rsid w:val="006144A3"/>
    <w:rsid w:val="00626114"/>
    <w:rsid w:val="0062720E"/>
    <w:rsid w:val="00641948"/>
    <w:rsid w:val="00646A97"/>
    <w:rsid w:val="006472B0"/>
    <w:rsid w:val="006522BB"/>
    <w:rsid w:val="006556E5"/>
    <w:rsid w:val="00690DDA"/>
    <w:rsid w:val="00697FF3"/>
    <w:rsid w:val="006A2943"/>
    <w:rsid w:val="006A4FA1"/>
    <w:rsid w:val="006B1AE0"/>
    <w:rsid w:val="006C3FD4"/>
    <w:rsid w:val="006D3B74"/>
    <w:rsid w:val="006D7A80"/>
    <w:rsid w:val="00704D22"/>
    <w:rsid w:val="0071488B"/>
    <w:rsid w:val="0072220F"/>
    <w:rsid w:val="00730F41"/>
    <w:rsid w:val="00743B46"/>
    <w:rsid w:val="007642E9"/>
    <w:rsid w:val="0076791B"/>
    <w:rsid w:val="00794B00"/>
    <w:rsid w:val="007A4016"/>
    <w:rsid w:val="007B07DF"/>
    <w:rsid w:val="007D2E9C"/>
    <w:rsid w:val="007F217F"/>
    <w:rsid w:val="008149D6"/>
    <w:rsid w:val="008378AB"/>
    <w:rsid w:val="00861F0F"/>
    <w:rsid w:val="00872E77"/>
    <w:rsid w:val="008971FD"/>
    <w:rsid w:val="008B33BE"/>
    <w:rsid w:val="008D2024"/>
    <w:rsid w:val="008D2D18"/>
    <w:rsid w:val="008F0338"/>
    <w:rsid w:val="008F7594"/>
    <w:rsid w:val="00903C28"/>
    <w:rsid w:val="0093228E"/>
    <w:rsid w:val="009378DE"/>
    <w:rsid w:val="0094129D"/>
    <w:rsid w:val="00956EA3"/>
    <w:rsid w:val="00963A6C"/>
    <w:rsid w:val="009727D8"/>
    <w:rsid w:val="00976490"/>
    <w:rsid w:val="00980790"/>
    <w:rsid w:val="00982BBD"/>
    <w:rsid w:val="009A7D6B"/>
    <w:rsid w:val="009C71D3"/>
    <w:rsid w:val="009D0894"/>
    <w:rsid w:val="009D1397"/>
    <w:rsid w:val="009E0DDE"/>
    <w:rsid w:val="00A0304E"/>
    <w:rsid w:val="00A03D51"/>
    <w:rsid w:val="00A04E2E"/>
    <w:rsid w:val="00A35219"/>
    <w:rsid w:val="00A500FD"/>
    <w:rsid w:val="00A52F9D"/>
    <w:rsid w:val="00A66C5A"/>
    <w:rsid w:val="00A67922"/>
    <w:rsid w:val="00A7220A"/>
    <w:rsid w:val="00A76449"/>
    <w:rsid w:val="00A85AB4"/>
    <w:rsid w:val="00A97E27"/>
    <w:rsid w:val="00AA5263"/>
    <w:rsid w:val="00AB7973"/>
    <w:rsid w:val="00AC5F9E"/>
    <w:rsid w:val="00AE116F"/>
    <w:rsid w:val="00AF2732"/>
    <w:rsid w:val="00AF6904"/>
    <w:rsid w:val="00B11C44"/>
    <w:rsid w:val="00B216D6"/>
    <w:rsid w:val="00B52C8A"/>
    <w:rsid w:val="00B66889"/>
    <w:rsid w:val="00BA1F8B"/>
    <w:rsid w:val="00BC2773"/>
    <w:rsid w:val="00BD04E8"/>
    <w:rsid w:val="00BD7B79"/>
    <w:rsid w:val="00C030C8"/>
    <w:rsid w:val="00C304EB"/>
    <w:rsid w:val="00C3493E"/>
    <w:rsid w:val="00C431E8"/>
    <w:rsid w:val="00C94582"/>
    <w:rsid w:val="00CA0495"/>
    <w:rsid w:val="00CA782B"/>
    <w:rsid w:val="00CB30A2"/>
    <w:rsid w:val="00CB4A6C"/>
    <w:rsid w:val="00CB776C"/>
    <w:rsid w:val="00CD57B9"/>
    <w:rsid w:val="00CF2323"/>
    <w:rsid w:val="00CF66B6"/>
    <w:rsid w:val="00CF78C3"/>
    <w:rsid w:val="00D0540D"/>
    <w:rsid w:val="00D061A7"/>
    <w:rsid w:val="00D142BC"/>
    <w:rsid w:val="00D145DA"/>
    <w:rsid w:val="00D24161"/>
    <w:rsid w:val="00D36E47"/>
    <w:rsid w:val="00D57CBF"/>
    <w:rsid w:val="00D76BE1"/>
    <w:rsid w:val="00D8517A"/>
    <w:rsid w:val="00D97484"/>
    <w:rsid w:val="00DA2938"/>
    <w:rsid w:val="00DA7EC2"/>
    <w:rsid w:val="00DB5806"/>
    <w:rsid w:val="00DC0810"/>
    <w:rsid w:val="00DC2706"/>
    <w:rsid w:val="00DD001D"/>
    <w:rsid w:val="00DD0F04"/>
    <w:rsid w:val="00DE7AD9"/>
    <w:rsid w:val="00E018EF"/>
    <w:rsid w:val="00E0495D"/>
    <w:rsid w:val="00E151C0"/>
    <w:rsid w:val="00E25616"/>
    <w:rsid w:val="00E35439"/>
    <w:rsid w:val="00E5629A"/>
    <w:rsid w:val="00ED76EB"/>
    <w:rsid w:val="00EE6571"/>
    <w:rsid w:val="00F16087"/>
    <w:rsid w:val="00F31C23"/>
    <w:rsid w:val="00F559E3"/>
    <w:rsid w:val="00F60D03"/>
    <w:rsid w:val="00F66433"/>
    <w:rsid w:val="00F801A1"/>
    <w:rsid w:val="00F96F90"/>
    <w:rsid w:val="00FE6451"/>
    <w:rsid w:val="00FF509C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DAB1CC"/>
  <w15:chartTrackingRefBased/>
  <w15:docId w15:val="{56035531-5C00-1F4B-AEA3-5B11FC69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s-ES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2F5"/>
    <w:rPr>
      <w:rFonts w:ascii="Corbel" w:hAnsi="Corbel"/>
    </w:rPr>
  </w:style>
  <w:style w:type="paragraph" w:styleId="Ttulo1">
    <w:name w:val="heading 1"/>
    <w:basedOn w:val="Normal"/>
    <w:link w:val="Ttulo1Car"/>
    <w:uiPriority w:val="3"/>
    <w:qFormat/>
    <w:rsid w:val="004B72F5"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ind w:left="29" w:right="43"/>
      <w:contextualSpacing/>
      <w:jc w:val="center"/>
      <w:outlineLvl w:val="0"/>
    </w:pPr>
    <w:rPr>
      <w:rFonts w:eastAsiaTheme="majorEastAsia" w:cstheme="majorBidi"/>
      <w:color w:val="FFFFFF" w:themeColor="background1"/>
      <w:sz w:val="5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B72F5"/>
    <w:pPr>
      <w:keepNext/>
      <w:keepLines/>
      <w:spacing w:after="60" w:line="288" w:lineRule="auto"/>
      <w:contextualSpacing/>
      <w:outlineLvl w:val="1"/>
    </w:pPr>
    <w:rPr>
      <w:rFonts w:eastAsiaTheme="majorEastAsia" w:cstheme="majorBidi"/>
      <w:color w:val="4C264C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2"/>
    </w:pPr>
    <w:rPr>
      <w:rFonts w:eastAsiaTheme="majorEastAsia" w:cstheme="majorBidi"/>
      <w:color w:val="321932" w:themeColor="accent1" w:themeShade="7F"/>
      <w:szCs w:val="24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3"/>
    </w:pPr>
    <w:rPr>
      <w:rFonts w:eastAsiaTheme="majorEastAsia" w:cstheme="majorBidi"/>
      <w:i/>
      <w:iCs/>
      <w:color w:val="4C264C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4"/>
    </w:pPr>
    <w:rPr>
      <w:rFonts w:eastAsiaTheme="majorEastAsia" w:cstheme="majorBidi"/>
      <w:color w:val="4C264C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5"/>
    </w:pPr>
    <w:rPr>
      <w:rFonts w:eastAsiaTheme="majorEastAsia" w:cstheme="majorBidi"/>
      <w:color w:val="321932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6"/>
    </w:pPr>
    <w:rPr>
      <w:rFonts w:eastAsiaTheme="majorEastAsia" w:cstheme="majorBidi"/>
      <w:i/>
      <w:iCs/>
      <w:color w:val="321932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"/>
    <w:qFormat/>
    <w:rsid w:val="004B72F5"/>
    <w:pPr>
      <w:spacing w:after="0" w:line="240" w:lineRule="auto"/>
      <w:ind w:left="72" w:right="72"/>
      <w:contextualSpacing/>
      <w:jc w:val="center"/>
    </w:pPr>
    <w:rPr>
      <w:rFonts w:eastAsiaTheme="majorEastAsia" w:cstheme="majorBidi"/>
      <w:color w:val="FFFFFF" w:themeColor="background1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4B72F5"/>
    <w:rPr>
      <w:rFonts w:ascii="Corbel" w:eastAsiaTheme="majorEastAsia" w:hAnsi="Corbel" w:cstheme="majorBidi"/>
      <w:color w:val="FFFFFF" w:themeColor="background1"/>
      <w:kern w:val="28"/>
      <w:sz w:val="96"/>
      <w:szCs w:val="56"/>
    </w:rPr>
  </w:style>
  <w:style w:type="paragraph" w:styleId="Subttulo">
    <w:name w:val="Subtitle"/>
    <w:basedOn w:val="Normal"/>
    <w:link w:val="SubttuloCar"/>
    <w:uiPriority w:val="2"/>
    <w:qFormat/>
    <w:rsid w:val="004B72F5"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tuloCar">
    <w:name w:val="Subtítulo Car"/>
    <w:basedOn w:val="Fuentedeprrafopredeter"/>
    <w:link w:val="Subttulo"/>
    <w:uiPriority w:val="2"/>
    <w:rsid w:val="004B72F5"/>
    <w:rPr>
      <w:rFonts w:ascii="Corbel" w:eastAsiaTheme="minorEastAsia" w:hAnsi="Corbel"/>
      <w:color w:val="FFFFFF" w:themeColor="background1"/>
      <w:spacing w:val="15"/>
      <w:sz w:val="52"/>
    </w:rPr>
  </w:style>
  <w:style w:type="character" w:customStyle="1" w:styleId="Ttulo1Car">
    <w:name w:val="Título 1 Car"/>
    <w:basedOn w:val="Fuentedeprrafopredeter"/>
    <w:link w:val="Ttulo1"/>
    <w:uiPriority w:val="3"/>
    <w:rsid w:val="004B72F5"/>
    <w:rPr>
      <w:rFonts w:ascii="Corbel" w:eastAsiaTheme="majorEastAsia" w:hAnsi="Corbel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Textodebloque">
    <w:name w:val="Block Text"/>
    <w:basedOn w:val="Normal"/>
    <w:uiPriority w:val="3"/>
    <w:unhideWhenUsed/>
    <w:qFormat/>
    <w:rsid w:val="004B72F5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4B72F5"/>
    <w:rPr>
      <w:rFonts w:ascii="Corbel" w:hAnsi="Corbel"/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4B72F5"/>
    <w:rPr>
      <w:rFonts w:ascii="Corbel" w:hAnsi="Corbel"/>
    </w:rPr>
  </w:style>
  <w:style w:type="paragraph" w:styleId="Piedepgina">
    <w:name w:val="footer"/>
    <w:basedOn w:val="Normal"/>
    <w:link w:val="Piedepgina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2F5"/>
    <w:rPr>
      <w:rFonts w:ascii="Corbel" w:hAnsi="Corbe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72F5"/>
    <w:rPr>
      <w:rFonts w:ascii="Corbel" w:eastAsiaTheme="majorEastAsia" w:hAnsi="Corbel" w:cstheme="majorBidi"/>
      <w:color w:val="4C264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72F5"/>
    <w:rPr>
      <w:rFonts w:ascii="Corbel" w:eastAsiaTheme="majorEastAsia" w:hAnsi="Corbel" w:cstheme="majorBidi"/>
      <w:i/>
      <w:iCs/>
      <w:color w:val="32193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72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72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4B72F5"/>
    <w:rPr>
      <w:rFonts w:ascii="Corbel" w:eastAsiaTheme="majorEastAsia" w:hAnsi="Corbel" w:cstheme="majorBidi"/>
      <w:color w:val="4C264C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72F5"/>
    <w:rPr>
      <w:rFonts w:ascii="Corbel" w:eastAsiaTheme="majorEastAsia" w:hAnsi="Corbel" w:cstheme="majorBidi"/>
      <w:i/>
      <w:iCs/>
      <w:color w:val="4C264C" w:themeColor="accent1" w:themeShade="BF"/>
    </w:rPr>
  </w:style>
  <w:style w:type="table" w:styleId="Tablaconcuadrcula1clara-nfasis3">
    <w:name w:val="Grid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D6" w:themeColor="accent3" w:themeTint="66"/>
        <w:left w:val="single" w:sz="4" w:space="0" w:color="C1C1D6" w:themeColor="accent3" w:themeTint="66"/>
        <w:bottom w:val="single" w:sz="4" w:space="0" w:color="C1C1D6" w:themeColor="accent3" w:themeTint="66"/>
        <w:right w:val="single" w:sz="4" w:space="0" w:color="C1C1D6" w:themeColor="accent3" w:themeTint="66"/>
        <w:insideH w:val="single" w:sz="4" w:space="0" w:color="C1C1D6" w:themeColor="accent3" w:themeTint="66"/>
        <w:insideV w:val="single" w:sz="4" w:space="0" w:color="C1C1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4B72F5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4B72F5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B72F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B72F5"/>
    <w:rPr>
      <w:rFonts w:ascii="Corbel" w:hAnsi="Corbel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4B72F5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4B72F5"/>
    <w:rPr>
      <w:rFonts w:ascii="Corbel" w:hAnsi="Corbel"/>
    </w:rPr>
  </w:style>
  <w:style w:type="character" w:styleId="TecladoHTML">
    <w:name w:val="HTML Keyboard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B72F5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4B72F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4B72F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B72F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B72F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B72F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B72F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B72F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B72F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B72F5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B72F5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312" w:lineRule="auto"/>
      <w:ind w:left="0" w:right="0"/>
      <w:contextualSpacing w:val="0"/>
      <w:jc w:val="left"/>
      <w:outlineLvl w:val="9"/>
    </w:pPr>
    <w:rPr>
      <w:color w:val="4C264C" w:themeColor="accent1" w:themeShade="BF"/>
      <w:sz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B72F5"/>
    <w:rPr>
      <w:rFonts w:ascii="Corbel" w:hAnsi="Corbel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B72F5"/>
    <w:rPr>
      <w:rFonts w:ascii="Corbel" w:hAnsi="Corbel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3366" w:themeColor="accen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shd w:val="clear" w:color="auto" w:fill="E1C4E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0F42" w:themeColor="accent2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shd w:val="clear" w:color="auto" w:fill="D7A8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99" w:themeColor="accent3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shd w:val="clear" w:color="auto" w:fill="D9D9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66" w:themeColor="accent4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shd w:val="clear" w:color="auto" w:fill="E5E5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01E" w:themeColor="accent5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shd w:val="clear" w:color="auto" w:fill="FDE3C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A101" w:themeColor="accent6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shd w:val="clear" w:color="auto" w:fill="FEFDA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33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33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33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C4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0F4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0F4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A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0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0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A10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A10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A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C4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A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A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  <w:insideV w:val="single" w:sz="8" w:space="0" w:color="A150A1" w:themeColor="accent1" w:themeTint="BF"/>
      </w:tblBorders>
    </w:tblPr>
    <w:tcPr>
      <w:shd w:val="clear" w:color="auto" w:fill="E1C4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50A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  <w:insideV w:val="single" w:sz="8" w:space="0" w:color="762399" w:themeColor="accent2" w:themeTint="BF"/>
      </w:tblBorders>
    </w:tblPr>
    <w:tcPr>
      <w:shd w:val="clear" w:color="auto" w:fill="D7A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23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  <w:insideV w:val="single" w:sz="8" w:space="0" w:color="8C8CB2" w:themeColor="accent3" w:themeTint="BF"/>
      </w:tblBorders>
    </w:tblPr>
    <w:tcPr>
      <w:shd w:val="clear" w:color="auto" w:fill="D9D9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  <w:insideV w:val="single" w:sz="8" w:space="0" w:color="B2B28C" w:themeColor="accent4" w:themeTint="BF"/>
      </w:tblBorders>
    </w:tblPr>
    <w:tcPr>
      <w:shd w:val="clear" w:color="auto" w:fill="E5E5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  <w:insideV w:val="single" w:sz="8" w:space="0" w:color="F9AB56" w:themeColor="accent5" w:themeTint="BF"/>
      </w:tblBorders>
    </w:tblPr>
    <w:tcPr>
      <w:shd w:val="clear" w:color="auto" w:fill="FDE3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B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  <w:insideV w:val="single" w:sz="8" w:space="0" w:color="F9F501" w:themeColor="accent6" w:themeTint="BF"/>
      </w:tblBorders>
    </w:tblPr>
    <w:tcPr>
      <w:shd w:val="clear" w:color="auto" w:fill="FEFDA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50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cPr>
      <w:shd w:val="clear" w:color="auto" w:fill="E1C4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7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FE7" w:themeFill="accent1" w:themeFillTint="33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tcBorders>
          <w:insideH w:val="single" w:sz="6" w:space="0" w:color="663366" w:themeColor="accent1"/>
          <w:insideV w:val="single" w:sz="6" w:space="0" w:color="663366" w:themeColor="accent1"/>
        </w:tcBorders>
        <w:shd w:val="clear" w:color="auto" w:fill="C388C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cPr>
      <w:shd w:val="clear" w:color="auto" w:fill="D7A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DC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B8EF" w:themeFill="accent2" w:themeFillTint="33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tcBorders>
          <w:insideH w:val="single" w:sz="6" w:space="0" w:color="330F42" w:themeColor="accent2"/>
          <w:insideV w:val="single" w:sz="6" w:space="0" w:color="330F42" w:themeColor="accent2"/>
        </w:tcBorders>
        <w:shd w:val="clear" w:color="auto" w:fill="AF50D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cPr>
      <w:shd w:val="clear" w:color="auto" w:fill="D9D9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A" w:themeFill="accent3" w:themeFillTint="33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tcBorders>
          <w:insideH w:val="single" w:sz="6" w:space="0" w:color="666699" w:themeColor="accent3"/>
          <w:insideV w:val="single" w:sz="6" w:space="0" w:color="666699" w:themeColor="accent3"/>
        </w:tcBorders>
        <w:shd w:val="clear" w:color="auto" w:fill="B2B2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cPr>
      <w:shd w:val="clear" w:color="auto" w:fill="E5E5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0" w:themeFill="accent4" w:themeFillTint="33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tcBorders>
          <w:insideH w:val="single" w:sz="6" w:space="0" w:color="999966" w:themeColor="accent4"/>
          <w:insideV w:val="single" w:sz="6" w:space="0" w:color="999966" w:themeColor="accent4"/>
        </w:tcBorders>
        <w:shd w:val="clear" w:color="auto" w:fill="CCCC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cPr>
      <w:shd w:val="clear" w:color="auto" w:fill="FDE3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D1" w:themeFill="accent5" w:themeFillTint="33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tcBorders>
          <w:insideH w:val="single" w:sz="6" w:space="0" w:color="F7901E" w:themeColor="accent5"/>
          <w:insideV w:val="single" w:sz="6" w:space="0" w:color="F7901E" w:themeColor="accent5"/>
        </w:tcBorders>
        <w:shd w:val="clear" w:color="auto" w:fill="FBC7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cPr>
      <w:shd w:val="clear" w:color="auto" w:fill="FEFDA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D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BA" w:themeFill="accent6" w:themeFillTint="33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tcBorders>
          <w:insideH w:val="single" w:sz="6" w:space="0" w:color="A3A101" w:themeColor="accent6"/>
          <w:insideV w:val="single" w:sz="6" w:space="0" w:color="A3A101" w:themeColor="accent6"/>
        </w:tcBorders>
        <w:shd w:val="clear" w:color="auto" w:fill="FEFB5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C4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88C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88C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A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50D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50D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C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7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78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DA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B5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B5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4B72F5"/>
  </w:style>
  <w:style w:type="character" w:styleId="Ttulodellibro">
    <w:name w:val="Book Title"/>
    <w:basedOn w:val="Fuentedeprrafopredeter"/>
    <w:uiPriority w:val="33"/>
    <w:semiHidden/>
    <w:unhideWhenUsed/>
    <w:qFormat/>
    <w:rsid w:val="004B72F5"/>
    <w:rPr>
      <w:rFonts w:ascii="Corbel" w:hAnsi="Corbel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B72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B72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4B72F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B72F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B72F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B72F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B72F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B72F5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B72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B72F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B72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4B72F5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B72F5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B72F5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B72F5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B72F5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4B72F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4B72F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4B72F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B72F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B72F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B72F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4B72F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B72F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B72F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B72F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B72F5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B72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4B72F5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4B72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B72F5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B72F5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B72F5"/>
    <w:rPr>
      <w:rFonts w:ascii="Corbel" w:hAnsi="Corbel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4B72F5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4B72F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4B72F5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semiHidden/>
    <w:rsid w:val="004B72F5"/>
    <w:rPr>
      <w:rFonts w:ascii="Corbel" w:hAnsi="Corbel"/>
      <w:i/>
      <w:iCs/>
    </w:rPr>
  </w:style>
  <w:style w:type="character" w:styleId="nfasis">
    <w:name w:val="Emphasis"/>
    <w:basedOn w:val="Fuentedeprrafopredeter"/>
    <w:uiPriority w:val="20"/>
    <w:semiHidden/>
    <w:unhideWhenUsed/>
    <w:qFormat/>
    <w:rsid w:val="004B72F5"/>
    <w:rPr>
      <w:rFonts w:ascii="Corbel" w:hAnsi="Corbel"/>
      <w:i/>
      <w:iCs/>
    </w:rPr>
  </w:style>
  <w:style w:type="table" w:styleId="Listavistosa">
    <w:name w:val="Colorful List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7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DC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51" w:themeFill="accent4" w:themeFillShade="CC"/>
      </w:tcPr>
    </w:tblStylePr>
    <w:tblStylePr w:type="lastRow">
      <w:rPr>
        <w:b/>
        <w:bCs/>
        <w:color w:val="7A7A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7A" w:themeFill="accent3" w:themeFillShade="CC"/>
      </w:tcPr>
    </w:tblStylePr>
    <w:tblStylePr w:type="lastRow">
      <w:rPr>
        <w:b/>
        <w:bCs/>
        <w:color w:val="5151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8000" w:themeFill="accent6" w:themeFillShade="CC"/>
      </w:tcPr>
    </w:tblStylePr>
    <w:tblStylePr w:type="lastRow">
      <w:rPr>
        <w:b/>
        <w:bCs/>
        <w:color w:val="828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D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307" w:themeFill="accent5" w:themeFillShade="CC"/>
      </w:tcPr>
    </w:tblStylePr>
    <w:tblStylePr w:type="lastRow">
      <w:rPr>
        <w:b/>
        <w:bCs/>
        <w:color w:val="D573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4B72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B72F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B72F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7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1E3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1E3D" w:themeColor="accent1" w:themeShade="99"/>
          <w:insideV w:val="nil"/>
        </w:tcBorders>
        <w:shd w:val="clear" w:color="auto" w:fill="3D1E3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E3D" w:themeFill="accent1" w:themeFillShade="99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388C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C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092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0927" w:themeColor="accent2" w:themeShade="99"/>
          <w:insideV w:val="nil"/>
        </w:tcBorders>
        <w:shd w:val="clear" w:color="auto" w:fill="1E092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0927" w:themeFill="accent2" w:themeFillShade="99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AF50D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66" w:themeColor="accent4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5B" w:themeColor="accent3" w:themeShade="99"/>
          <w:insideV w:val="nil"/>
        </w:tcBorders>
        <w:shd w:val="clear" w:color="auto" w:fill="3D3D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5B" w:themeFill="accent3" w:themeFillShade="99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99" w:themeColor="accent3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3D" w:themeColor="accent4" w:themeShade="99"/>
          <w:insideV w:val="nil"/>
        </w:tcBorders>
        <w:shd w:val="clear" w:color="auto" w:fill="5B5B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3D" w:themeFill="accent4" w:themeFillShade="99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CCCC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A101" w:themeColor="accent6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6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605" w:themeColor="accent5" w:themeShade="99"/>
          <w:insideV w:val="nil"/>
        </w:tcBorders>
        <w:shd w:val="clear" w:color="auto" w:fill="A056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605" w:themeFill="accent5" w:themeFillShade="99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C7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01E" w:themeColor="accent5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D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6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6000" w:themeColor="accent6" w:themeShade="99"/>
          <w:insideV w:val="nil"/>
        </w:tcBorders>
        <w:shd w:val="clear" w:color="auto" w:fill="616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000" w:themeFill="accent6" w:themeFillShade="99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B5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</w:rPr>
      <w:tblPr/>
      <w:tcPr>
        <w:shd w:val="clear" w:color="auto" w:fill="CF9FC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9FC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</w:rPr>
      <w:tblPr/>
      <w:tcPr>
        <w:shd w:val="clear" w:color="auto" w:fill="BF73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73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</w:rPr>
      <w:tblPr/>
      <w:tcPr>
        <w:shd w:val="clear" w:color="auto" w:fill="C1C1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</w:rPr>
      <w:tblPr/>
      <w:tcPr>
        <w:shd w:val="clear" w:color="auto" w:fill="D6D6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</w:rPr>
      <w:tblPr/>
      <w:tcPr>
        <w:shd w:val="clear" w:color="auto" w:fill="FBD2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</w:rPr>
      <w:tblPr/>
      <w:tcPr>
        <w:shd w:val="clear" w:color="auto" w:fill="FEFC7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7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2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2F5"/>
    <w:rPr>
      <w:rFonts w:ascii="Corbel" w:hAnsi="Corbe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72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72F5"/>
    <w:rPr>
      <w:rFonts w:ascii="Corbel" w:hAnsi="Corbel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B72F5"/>
    <w:rPr>
      <w:rFonts w:ascii="Corbel" w:hAnsi="Corbel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4B72F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4B72F5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99"/>
    <w:semiHidden/>
    <w:unhideWhenUsed/>
    <w:qFormat/>
    <w:rsid w:val="004B72F5"/>
    <w:pPr>
      <w:spacing w:after="0" w:line="240" w:lineRule="auto"/>
    </w:pPr>
    <w:rPr>
      <w:rFonts w:ascii="Corbel" w:hAnsi="Corbe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B72F5"/>
  </w:style>
  <w:style w:type="character" w:customStyle="1" w:styleId="FechaCar">
    <w:name w:val="Fecha Car"/>
    <w:basedOn w:val="Fuentedeprrafopredeter"/>
    <w:link w:val="Fecha"/>
    <w:uiPriority w:val="99"/>
    <w:semiHidden/>
    <w:rsid w:val="004B72F5"/>
    <w:rPr>
      <w:rFonts w:ascii="Corbel" w:hAnsi="Corbel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B72F5"/>
    <w:rPr>
      <w:rFonts w:ascii="Corbel" w:hAnsi="Corbel"/>
      <w:b/>
      <w:bCs/>
      <w:smallCaps/>
      <w:color w:val="66336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B72F5"/>
    <w:pPr>
      <w:pBdr>
        <w:top w:val="single" w:sz="4" w:space="10" w:color="663366" w:themeColor="accent1"/>
        <w:bottom w:val="single" w:sz="4" w:space="10" w:color="663366" w:themeColor="accent1"/>
      </w:pBdr>
      <w:spacing w:before="360" w:after="360"/>
      <w:ind w:left="864" w:right="864"/>
      <w:jc w:val="center"/>
    </w:pPr>
    <w:rPr>
      <w:i/>
      <w:iCs/>
      <w:color w:val="66336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B72F5"/>
    <w:rPr>
      <w:rFonts w:ascii="Corbel" w:hAnsi="Corbel"/>
      <w:i/>
      <w:iCs/>
      <w:color w:val="663366" w:themeColor="accent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B72F5"/>
    <w:rPr>
      <w:rFonts w:ascii="Corbel" w:hAnsi="Corbel"/>
      <w:i/>
      <w:iCs/>
      <w:color w:val="663366" w:themeColor="accent1"/>
    </w:rPr>
  </w:style>
  <w:style w:type="paragraph" w:styleId="NormalWeb">
    <w:name w:val="Normal (Web)"/>
    <w:basedOn w:val="Normal"/>
    <w:uiPriority w:val="99"/>
    <w:semiHidden/>
    <w:unhideWhenUsed/>
    <w:rsid w:val="004B72F5"/>
    <w:rPr>
      <w:rFonts w:ascii="Times New Roman" w:hAnsi="Times New Roman" w:cs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4B72F5"/>
    <w:rPr>
      <w:rFonts w:ascii="Corbel" w:hAnsi="Corbel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72F5"/>
    <w:rPr>
      <w:rFonts w:ascii="Corbel" w:hAnsi="Corbel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4B72F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B72F5"/>
    <w:rPr>
      <w:rFonts w:ascii="Corbel" w:hAnsi="Corbe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B72F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B72F5"/>
    <w:rPr>
      <w:rFonts w:ascii="Corbel" w:hAnsi="Corbe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B72F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B72F5"/>
    <w:rPr>
      <w:rFonts w:ascii="Corbel" w:hAnsi="Corbe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B72F5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B72F5"/>
    <w:rPr>
      <w:rFonts w:ascii="Corbel" w:hAnsi="Corbe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B72F5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B72F5"/>
    <w:rPr>
      <w:rFonts w:ascii="Corbel" w:hAnsi="Corbe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B72F5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B72F5"/>
    <w:rPr>
      <w:rFonts w:ascii="Corbel" w:hAnsi="Corbe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B72F5"/>
    <w:rPr>
      <w:rFonts w:ascii="Corbel" w:hAnsi="Corbe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B72F5"/>
    <w:rPr>
      <w:rFonts w:ascii="Corbel" w:hAnsi="Corbel"/>
    </w:rPr>
  </w:style>
  <w:style w:type="paragraph" w:styleId="Sangranormal">
    <w:name w:val="Normal Indent"/>
    <w:basedOn w:val="Normal"/>
    <w:uiPriority w:val="99"/>
    <w:semiHidden/>
    <w:unhideWhenUsed/>
    <w:qFormat/>
    <w:rsid w:val="004B72F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B72F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B72F5"/>
    <w:rPr>
      <w:rFonts w:ascii="Corbel" w:hAnsi="Corbel"/>
    </w:rPr>
  </w:style>
  <w:style w:type="table" w:styleId="Tablamoderna">
    <w:name w:val="Table Contemporary"/>
    <w:basedOn w:val="Tablanormal"/>
    <w:uiPriority w:val="99"/>
    <w:semiHidden/>
    <w:unhideWhenUsed/>
    <w:rsid w:val="004B72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4B72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1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  <w:shd w:val="clear" w:color="auto" w:fill="E1C4E1" w:themeFill="accent1" w:themeFillTint="3F"/>
      </w:tcPr>
    </w:tblStylePr>
    <w:tblStylePr w:type="band2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1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  <w:shd w:val="clear" w:color="auto" w:fill="D7A8EB" w:themeFill="accent2" w:themeFillTint="3F"/>
      </w:tcPr>
    </w:tblStylePr>
    <w:tblStylePr w:type="band2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1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  <w:shd w:val="clear" w:color="auto" w:fill="D9D9E5" w:themeFill="accent3" w:themeFillTint="3F"/>
      </w:tcPr>
    </w:tblStylePr>
    <w:tblStylePr w:type="band2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1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  <w:shd w:val="clear" w:color="auto" w:fill="E5E5D9" w:themeFill="accent4" w:themeFillTint="3F"/>
      </w:tcPr>
    </w:tblStylePr>
    <w:tblStylePr w:type="band2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1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  <w:shd w:val="clear" w:color="auto" w:fill="FDE3C7" w:themeFill="accent5" w:themeFillTint="3F"/>
      </w:tcPr>
    </w:tblStylePr>
    <w:tblStylePr w:type="band2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1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  <w:shd w:val="clear" w:color="auto" w:fill="FEFDA9" w:themeFill="accent6" w:themeFillTint="3F"/>
      </w:tcPr>
    </w:tblStylePr>
    <w:tblStylePr w:type="band2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9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26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07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0B3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7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B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7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2">
    <w:name w:val="List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bottom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bottom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bottom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bottom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bottom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bottom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3">
    <w:name w:val="List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3366" w:themeColor="accent1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3366" w:themeColor="accent1"/>
          <w:right w:val="single" w:sz="4" w:space="0" w:color="663366" w:themeColor="accent1"/>
        </w:tcBorders>
      </w:tcPr>
    </w:tblStylePr>
    <w:tblStylePr w:type="band1Horz">
      <w:tblPr/>
      <w:tcPr>
        <w:tcBorders>
          <w:top w:val="single" w:sz="4" w:space="0" w:color="663366" w:themeColor="accent1"/>
          <w:bottom w:val="single" w:sz="4" w:space="0" w:color="6633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3366" w:themeColor="accent1"/>
          <w:left w:val="nil"/>
        </w:tcBorders>
      </w:tcPr>
    </w:tblStylePr>
    <w:tblStylePr w:type="swCell">
      <w:tblPr/>
      <w:tcPr>
        <w:tcBorders>
          <w:top w:val="double" w:sz="4" w:space="0" w:color="66336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0F42" w:themeColor="accent2"/>
          <w:right w:val="single" w:sz="4" w:space="0" w:color="330F42" w:themeColor="accent2"/>
        </w:tcBorders>
      </w:tcPr>
    </w:tblStylePr>
    <w:tblStylePr w:type="band1Horz">
      <w:tblPr/>
      <w:tcPr>
        <w:tcBorders>
          <w:top w:val="single" w:sz="4" w:space="0" w:color="330F42" w:themeColor="accent2"/>
          <w:bottom w:val="single" w:sz="4" w:space="0" w:color="330F4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0F42" w:themeColor="accent2"/>
          <w:left w:val="nil"/>
        </w:tcBorders>
      </w:tcPr>
    </w:tblStylePr>
    <w:tblStylePr w:type="swCell">
      <w:tblPr/>
      <w:tcPr>
        <w:tcBorders>
          <w:top w:val="double" w:sz="4" w:space="0" w:color="330F4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99" w:themeColor="accent3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99" w:themeColor="accent3"/>
          <w:right w:val="single" w:sz="4" w:space="0" w:color="666699" w:themeColor="accent3"/>
        </w:tcBorders>
      </w:tcPr>
    </w:tblStylePr>
    <w:tblStylePr w:type="band1Horz">
      <w:tblPr/>
      <w:tcPr>
        <w:tcBorders>
          <w:top w:val="single" w:sz="4" w:space="0" w:color="666699" w:themeColor="accent3"/>
          <w:bottom w:val="single" w:sz="4" w:space="0" w:color="6666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99" w:themeColor="accent3"/>
          <w:left w:val="nil"/>
        </w:tcBorders>
      </w:tcPr>
    </w:tblStylePr>
    <w:tblStylePr w:type="swCell">
      <w:tblPr/>
      <w:tcPr>
        <w:tcBorders>
          <w:top w:val="double" w:sz="4" w:space="0" w:color="66669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66" w:themeColor="accent4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66" w:themeColor="accent4"/>
          <w:right w:val="single" w:sz="4" w:space="0" w:color="999966" w:themeColor="accent4"/>
        </w:tcBorders>
      </w:tcPr>
    </w:tblStylePr>
    <w:tblStylePr w:type="band1Horz">
      <w:tblPr/>
      <w:tcPr>
        <w:tcBorders>
          <w:top w:val="single" w:sz="4" w:space="0" w:color="999966" w:themeColor="accent4"/>
          <w:bottom w:val="single" w:sz="4" w:space="0" w:color="9999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66" w:themeColor="accent4"/>
          <w:left w:val="nil"/>
        </w:tcBorders>
      </w:tcPr>
    </w:tblStylePr>
    <w:tblStylePr w:type="swCell">
      <w:tblPr/>
      <w:tcPr>
        <w:tcBorders>
          <w:top w:val="double" w:sz="4" w:space="0" w:color="9999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7901E" w:themeColor="accent5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01E" w:themeColor="accent5"/>
          <w:right w:val="single" w:sz="4" w:space="0" w:color="F7901E" w:themeColor="accent5"/>
        </w:tcBorders>
      </w:tcPr>
    </w:tblStylePr>
    <w:tblStylePr w:type="band1Horz">
      <w:tblPr/>
      <w:tcPr>
        <w:tcBorders>
          <w:top w:val="single" w:sz="4" w:space="0" w:color="F7901E" w:themeColor="accent5"/>
          <w:bottom w:val="single" w:sz="4" w:space="0" w:color="F790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01E" w:themeColor="accent5"/>
          <w:left w:val="nil"/>
        </w:tcBorders>
      </w:tcPr>
    </w:tblStylePr>
    <w:tblStylePr w:type="swCell">
      <w:tblPr/>
      <w:tcPr>
        <w:tcBorders>
          <w:top w:val="double" w:sz="4" w:space="0" w:color="F7901E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101" w:themeColor="accent6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A101" w:themeColor="accent6"/>
          <w:right w:val="single" w:sz="4" w:space="0" w:color="A3A101" w:themeColor="accent6"/>
        </w:tcBorders>
      </w:tcPr>
    </w:tblStylePr>
    <w:tblStylePr w:type="band1Horz">
      <w:tblPr/>
      <w:tcPr>
        <w:tcBorders>
          <w:top w:val="single" w:sz="4" w:space="0" w:color="A3A101" w:themeColor="accent6"/>
          <w:bottom w:val="single" w:sz="4" w:space="0" w:color="A3A10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A101" w:themeColor="accent6"/>
          <w:left w:val="nil"/>
        </w:tcBorders>
      </w:tcPr>
    </w:tblStylePr>
    <w:tblStylePr w:type="swCell">
      <w:tblPr/>
      <w:tcPr>
        <w:tcBorders>
          <w:top w:val="double" w:sz="4" w:space="0" w:color="A3A10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3366" w:themeColor="accent1"/>
        <w:left w:val="single" w:sz="24" w:space="0" w:color="663366" w:themeColor="accent1"/>
        <w:bottom w:val="single" w:sz="24" w:space="0" w:color="663366" w:themeColor="accent1"/>
        <w:right w:val="single" w:sz="24" w:space="0" w:color="663366" w:themeColor="accent1"/>
      </w:tblBorders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0F42" w:themeColor="accent2"/>
        <w:left w:val="single" w:sz="24" w:space="0" w:color="330F42" w:themeColor="accent2"/>
        <w:bottom w:val="single" w:sz="24" w:space="0" w:color="330F42" w:themeColor="accent2"/>
        <w:right w:val="single" w:sz="24" w:space="0" w:color="330F42" w:themeColor="accent2"/>
      </w:tblBorders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99" w:themeColor="accent3"/>
        <w:left w:val="single" w:sz="24" w:space="0" w:color="666699" w:themeColor="accent3"/>
        <w:bottom w:val="single" w:sz="24" w:space="0" w:color="666699" w:themeColor="accent3"/>
        <w:right w:val="single" w:sz="24" w:space="0" w:color="666699" w:themeColor="accent3"/>
      </w:tblBorders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66" w:themeColor="accent4"/>
        <w:left w:val="single" w:sz="24" w:space="0" w:color="999966" w:themeColor="accent4"/>
        <w:bottom w:val="single" w:sz="24" w:space="0" w:color="999966" w:themeColor="accent4"/>
        <w:right w:val="single" w:sz="24" w:space="0" w:color="999966" w:themeColor="accent4"/>
      </w:tblBorders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01E" w:themeColor="accent5"/>
        <w:left w:val="single" w:sz="24" w:space="0" w:color="F7901E" w:themeColor="accent5"/>
        <w:bottom w:val="single" w:sz="24" w:space="0" w:color="F7901E" w:themeColor="accent5"/>
        <w:right w:val="single" w:sz="24" w:space="0" w:color="F7901E" w:themeColor="accent5"/>
      </w:tblBorders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A101" w:themeColor="accent6"/>
        <w:left w:val="single" w:sz="24" w:space="0" w:color="A3A101" w:themeColor="accent6"/>
        <w:bottom w:val="single" w:sz="24" w:space="0" w:color="A3A101" w:themeColor="accent6"/>
        <w:right w:val="single" w:sz="24" w:space="0" w:color="A3A101" w:themeColor="accent6"/>
      </w:tblBorders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663366" w:themeColor="accent1"/>
        <w:bottom w:val="single" w:sz="4" w:space="0" w:color="6633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33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330F42" w:themeColor="accent2"/>
        <w:bottom w:val="single" w:sz="4" w:space="0" w:color="330F4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30F4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666699" w:themeColor="accent3"/>
        <w:bottom w:val="single" w:sz="4" w:space="0" w:color="6666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66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999966" w:themeColor="accent4"/>
        <w:bottom w:val="single" w:sz="4" w:space="0" w:color="9999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99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7901E" w:themeColor="accent5"/>
        <w:bottom w:val="single" w:sz="4" w:space="0" w:color="F790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0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A3A101" w:themeColor="accent6"/>
        <w:bottom w:val="single" w:sz="4" w:space="0" w:color="A3A10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A10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33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33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33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33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0F4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0F4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0F4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0F4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0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0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0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0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10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10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10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10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4B72F5"/>
    <w:pPr>
      <w:spacing w:after="0" w:line="240" w:lineRule="auto"/>
    </w:pPr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4B72F5"/>
    <w:rPr>
      <w:rFonts w:ascii="Corbel" w:hAnsi="Corbel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B72F5"/>
  </w:style>
  <w:style w:type="character" w:customStyle="1" w:styleId="SaludoCar">
    <w:name w:val="Saludo Car"/>
    <w:basedOn w:val="Fuentedeprrafopredeter"/>
    <w:link w:val="Saludo"/>
    <w:uiPriority w:val="99"/>
    <w:semiHidden/>
    <w:rsid w:val="004B72F5"/>
    <w:rPr>
      <w:rFonts w:ascii="Corbel" w:hAnsi="Corbel"/>
    </w:rPr>
  </w:style>
  <w:style w:type="table" w:styleId="Tablaconcolumnas1">
    <w:name w:val="Table Columns 1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B72F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B72F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B72F5"/>
    <w:rPr>
      <w:rFonts w:ascii="Corbel" w:hAnsi="Corbel"/>
    </w:rPr>
  </w:style>
  <w:style w:type="table" w:styleId="Tablabsica1">
    <w:name w:val="Table Simple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B72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B72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B72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72F5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B72F5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B72F5"/>
    <w:rPr>
      <w:rFonts w:ascii="Corbel" w:hAnsi="Corbel"/>
    </w:rPr>
  </w:style>
  <w:style w:type="table" w:styleId="Tablaconcuadrcula1">
    <w:name w:val="Table Grid 1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4B72F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4B72F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B72F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4B7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F9FCF" w:themeColor="accent1" w:themeTint="66"/>
        <w:left w:val="single" w:sz="4" w:space="0" w:color="CF9FCF" w:themeColor="accent1" w:themeTint="66"/>
        <w:bottom w:val="single" w:sz="4" w:space="0" w:color="CF9FCF" w:themeColor="accent1" w:themeTint="66"/>
        <w:right w:val="single" w:sz="4" w:space="0" w:color="CF9FCF" w:themeColor="accent1" w:themeTint="66"/>
        <w:insideH w:val="single" w:sz="4" w:space="0" w:color="CF9FCF" w:themeColor="accent1" w:themeTint="66"/>
        <w:insideV w:val="single" w:sz="4" w:space="0" w:color="CF9FC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73DF" w:themeColor="accent2" w:themeTint="66"/>
        <w:left w:val="single" w:sz="4" w:space="0" w:color="BF73DF" w:themeColor="accent2" w:themeTint="66"/>
        <w:bottom w:val="single" w:sz="4" w:space="0" w:color="BF73DF" w:themeColor="accent2" w:themeTint="66"/>
        <w:right w:val="single" w:sz="4" w:space="0" w:color="BF73DF" w:themeColor="accent2" w:themeTint="66"/>
        <w:insideH w:val="single" w:sz="4" w:space="0" w:color="BF73DF" w:themeColor="accent2" w:themeTint="66"/>
        <w:insideV w:val="single" w:sz="4" w:space="0" w:color="BF73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D6D6C1" w:themeColor="accent4" w:themeTint="66"/>
        <w:left w:val="single" w:sz="4" w:space="0" w:color="D6D6C1" w:themeColor="accent4" w:themeTint="66"/>
        <w:bottom w:val="single" w:sz="4" w:space="0" w:color="D6D6C1" w:themeColor="accent4" w:themeTint="66"/>
        <w:right w:val="single" w:sz="4" w:space="0" w:color="D6D6C1" w:themeColor="accent4" w:themeTint="66"/>
        <w:insideH w:val="single" w:sz="4" w:space="0" w:color="D6D6C1" w:themeColor="accent4" w:themeTint="66"/>
        <w:insideV w:val="single" w:sz="4" w:space="0" w:color="D6D6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BD2A4" w:themeColor="accent5" w:themeTint="66"/>
        <w:left w:val="single" w:sz="4" w:space="0" w:color="FBD2A4" w:themeColor="accent5" w:themeTint="66"/>
        <w:bottom w:val="single" w:sz="4" w:space="0" w:color="FBD2A4" w:themeColor="accent5" w:themeTint="66"/>
        <w:right w:val="single" w:sz="4" w:space="0" w:color="FBD2A4" w:themeColor="accent5" w:themeTint="66"/>
        <w:insideH w:val="single" w:sz="4" w:space="0" w:color="FBD2A4" w:themeColor="accent5" w:themeTint="66"/>
        <w:insideV w:val="single" w:sz="4" w:space="0" w:color="FBD2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EFC75" w:themeColor="accent6" w:themeTint="66"/>
        <w:left w:val="single" w:sz="4" w:space="0" w:color="FEFC75" w:themeColor="accent6" w:themeTint="66"/>
        <w:bottom w:val="single" w:sz="4" w:space="0" w:color="FEFC75" w:themeColor="accent6" w:themeTint="66"/>
        <w:right w:val="single" w:sz="4" w:space="0" w:color="FEFC75" w:themeColor="accent6" w:themeTint="66"/>
        <w:insideH w:val="single" w:sz="4" w:space="0" w:color="FEFC75" w:themeColor="accent6" w:themeTint="66"/>
        <w:insideV w:val="single" w:sz="4" w:space="0" w:color="FEFC7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B770B7" w:themeColor="accent1" w:themeTint="99"/>
        <w:bottom w:val="single" w:sz="2" w:space="0" w:color="B770B7" w:themeColor="accent1" w:themeTint="99"/>
        <w:insideH w:val="single" w:sz="2" w:space="0" w:color="B770B7" w:themeColor="accent1" w:themeTint="99"/>
        <w:insideV w:val="single" w:sz="2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70B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9E2ECD" w:themeColor="accent2" w:themeTint="99"/>
        <w:bottom w:val="single" w:sz="2" w:space="0" w:color="9E2ECD" w:themeColor="accent2" w:themeTint="99"/>
        <w:insideH w:val="single" w:sz="2" w:space="0" w:color="9E2ECD" w:themeColor="accent2" w:themeTint="99"/>
        <w:insideV w:val="single" w:sz="2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2E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A3A3C1" w:themeColor="accent3" w:themeTint="99"/>
        <w:bottom w:val="single" w:sz="2" w:space="0" w:color="A3A3C1" w:themeColor="accent3" w:themeTint="99"/>
        <w:insideH w:val="single" w:sz="2" w:space="0" w:color="A3A3C1" w:themeColor="accent3" w:themeTint="99"/>
        <w:insideV w:val="single" w:sz="2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C1C1A3" w:themeColor="accent4" w:themeTint="99"/>
        <w:bottom w:val="single" w:sz="2" w:space="0" w:color="C1C1A3" w:themeColor="accent4" w:themeTint="99"/>
        <w:insideH w:val="single" w:sz="2" w:space="0" w:color="C1C1A3" w:themeColor="accent4" w:themeTint="99"/>
        <w:insideV w:val="single" w:sz="2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ABB77" w:themeColor="accent5" w:themeTint="99"/>
        <w:bottom w:val="single" w:sz="2" w:space="0" w:color="FABB77" w:themeColor="accent5" w:themeTint="99"/>
        <w:insideH w:val="single" w:sz="2" w:space="0" w:color="FABB77" w:themeColor="accent5" w:themeTint="99"/>
        <w:insideV w:val="single" w:sz="2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B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DFA30" w:themeColor="accent6" w:themeTint="99"/>
        <w:bottom w:val="single" w:sz="2" w:space="0" w:color="FDFA30" w:themeColor="accent6" w:themeTint="99"/>
        <w:insideH w:val="single" w:sz="2" w:space="0" w:color="FDFA30" w:themeColor="accent6" w:themeTint="99"/>
        <w:insideV w:val="single" w:sz="2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A3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cuadrcula3">
    <w:name w:val="Grid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F9FC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BF73D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C1C1D6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D6D6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D2A4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C7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72F5"/>
    <w:rPr>
      <w:rFonts w:ascii="Corbel" w:hAnsi="Corbel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4B72F5"/>
    <w:rPr>
      <w:rFonts w:ascii="Corbel" w:hAnsi="Corbel"/>
    </w:rPr>
  </w:style>
  <w:style w:type="table" w:styleId="Tablaconefectos3D1">
    <w:name w:val="Table 3D effects 1"/>
    <w:basedOn w:val="Tablanormal"/>
    <w:uiPriority w:val="99"/>
    <w:semiHidden/>
    <w:unhideWhenUsed/>
    <w:rsid w:val="004B72F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B72F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B72F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B7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unhideWhenUsed/>
    <w:qFormat/>
    <w:rsid w:val="004B72F5"/>
    <w:rPr>
      <w:rFonts w:ascii="Corbel" w:hAnsi="Corbel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B72F5"/>
    <w:rPr>
      <w:rFonts w:ascii="Corbel" w:hAnsi="Corbel"/>
      <w:color w:val="9775A7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4B72F5"/>
    <w:rPr>
      <w:rFonts w:ascii="Corbel" w:hAnsi="Corbel"/>
      <w:color w:val="BC5FBC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4B72F5"/>
    <w:rPr>
      <w:rFonts w:ascii="Corbel" w:hAnsi="Corbe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B72F5"/>
    <w:pPr>
      <w:spacing w:after="200" w:line="240" w:lineRule="auto"/>
    </w:pPr>
    <w:rPr>
      <w:i/>
      <w:iCs/>
      <w:color w:val="2B142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22D9F920-E390-B843-9F3F-8E24BD7C3151%7dtf16392140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%7b22D9F920-E390-B843-9F3F-8E24BD7C3151%7dtf16392140.dotx</Template>
  <TotalTime>82</TotalTime>
  <Pages>5</Pages>
  <Words>945</Words>
  <Characters>5202</Characters>
  <Application>Microsoft Office Word</Application>
  <DocSecurity>0</DocSecurity>
  <Lines>43</Lines>
  <Paragraphs>12</Paragraphs>
  <ScaleCrop>false</ScaleCrop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 sotelo</dc:creator>
  <cp:keywords/>
  <dc:description/>
  <cp:lastModifiedBy>efrain sotelo</cp:lastModifiedBy>
  <cp:revision>84</cp:revision>
  <dcterms:created xsi:type="dcterms:W3CDTF">2022-07-06T17:05:00Z</dcterms:created>
  <dcterms:modified xsi:type="dcterms:W3CDTF">2022-07-06T20:39:00Z</dcterms:modified>
</cp:coreProperties>
</file>