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D86513" w:rsidP="005A2225">
      <w:pPr>
        <w:jc w:val="center"/>
        <w:rPr>
          <w:rFonts w:ascii="Arial" w:hAnsi="Arial" w:cs="Arial"/>
          <w:b/>
          <w:sz w:val="24"/>
          <w:szCs w:val="24"/>
          <w:lang w:val="es-ES"/>
        </w:rPr>
      </w:pPr>
      <w:bookmarkStart w:id="0" w:name="_GoBack"/>
      <w:bookmarkEnd w:id="0"/>
      <w:r w:rsidRPr="00D86513">
        <w:rPr>
          <w:rFonts w:ascii="Arial" w:hAnsi="Arial" w:cs="Arial"/>
          <w:b/>
          <w:sz w:val="24"/>
          <w:szCs w:val="24"/>
          <w:lang w:val="es-ES"/>
        </w:rPr>
        <w:t>ACTA DE LA SÉPTIMA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D86513" w:rsidP="00D86513">
      <w:pPr>
        <w:jc w:val="both"/>
        <w:rPr>
          <w:rFonts w:ascii="Arial" w:hAnsi="Arial" w:cs="Arial"/>
          <w:color w:val="000000" w:themeColor="text1"/>
          <w:sz w:val="24"/>
          <w:szCs w:val="24"/>
          <w:lang w:val="es-ES"/>
        </w:rPr>
      </w:pPr>
      <w:r w:rsidRPr="00D86513">
        <w:rPr>
          <w:rFonts w:ascii="Arial" w:hAnsi="Arial" w:cs="Arial"/>
          <w:color w:val="000000" w:themeColor="text1"/>
          <w:sz w:val="24"/>
          <w:szCs w:val="24"/>
          <w:lang w:val="es-ES"/>
        </w:rPr>
        <w:t>Siendo las 14:0</w:t>
      </w:r>
      <w:r w:rsidRPr="00D86513">
        <w:rPr>
          <w:rFonts w:ascii="Arial" w:hAnsi="Arial" w:cs="Arial"/>
          <w:color w:val="000000" w:themeColor="text1"/>
          <w:sz w:val="24"/>
          <w:szCs w:val="24"/>
          <w:lang w:val="es-ES"/>
        </w:rPr>
        <w:t>6 (</w:t>
      </w:r>
      <w:r w:rsidRPr="00D86513">
        <w:rPr>
          <w:rFonts w:ascii="Arial" w:hAnsi="Arial" w:cs="Arial"/>
          <w:color w:val="000000" w:themeColor="text1"/>
          <w:sz w:val="24"/>
          <w:szCs w:val="24"/>
          <w:lang w:val="es-ES"/>
        </w:rPr>
        <w:t>catorce</w:t>
      </w:r>
      <w:r w:rsidRPr="00D86513">
        <w:rPr>
          <w:rFonts w:ascii="Arial" w:hAnsi="Arial" w:cs="Arial"/>
          <w:color w:val="000000" w:themeColor="text1"/>
          <w:sz w:val="24"/>
          <w:szCs w:val="24"/>
          <w:lang w:val="es-ES"/>
        </w:rPr>
        <w:t xml:space="preserve"> horas con </w:t>
      </w:r>
      <w:r w:rsidRPr="00D86513">
        <w:rPr>
          <w:rFonts w:ascii="Arial" w:hAnsi="Arial" w:cs="Arial"/>
          <w:color w:val="000000" w:themeColor="text1"/>
          <w:sz w:val="24"/>
          <w:szCs w:val="24"/>
          <w:lang w:val="es-ES"/>
        </w:rPr>
        <w:t>seis</w:t>
      </w:r>
      <w:r w:rsidRPr="00D86513">
        <w:rPr>
          <w:rFonts w:ascii="Arial" w:hAnsi="Arial" w:cs="Arial"/>
          <w:color w:val="000000" w:themeColor="text1"/>
          <w:sz w:val="24"/>
          <w:szCs w:val="24"/>
          <w:lang w:val="es-ES"/>
        </w:rPr>
        <w:t xml:space="preserve"> minutos) del día</w:t>
      </w:r>
      <w:r w:rsidRPr="00D86513">
        <w:rPr>
          <w:rFonts w:ascii="Arial" w:hAnsi="Arial" w:cs="Arial"/>
          <w:color w:val="000000" w:themeColor="text1"/>
          <w:sz w:val="24"/>
          <w:szCs w:val="24"/>
          <w:lang w:val="es-ES"/>
        </w:rPr>
        <w:t xml:space="preserve"> jueves 07 </w:t>
      </w:r>
      <w:r w:rsidRPr="00D86513">
        <w:rPr>
          <w:rFonts w:ascii="Arial" w:hAnsi="Arial" w:cs="Arial"/>
          <w:color w:val="000000" w:themeColor="text1"/>
          <w:sz w:val="24"/>
          <w:szCs w:val="24"/>
          <w:lang w:val="es-ES"/>
        </w:rPr>
        <w:t>(</w:t>
      </w:r>
      <w:r w:rsidRPr="00D86513">
        <w:rPr>
          <w:rFonts w:ascii="Arial" w:hAnsi="Arial" w:cs="Arial"/>
          <w:color w:val="000000" w:themeColor="text1"/>
          <w:sz w:val="24"/>
          <w:szCs w:val="24"/>
          <w:lang w:val="es-ES"/>
        </w:rPr>
        <w:t>siete</w:t>
      </w:r>
      <w:r w:rsidRPr="00D86513">
        <w:rPr>
          <w:rFonts w:ascii="Arial" w:hAnsi="Arial" w:cs="Arial"/>
          <w:color w:val="000000" w:themeColor="text1"/>
          <w:sz w:val="24"/>
          <w:szCs w:val="24"/>
          <w:lang w:val="es-ES"/>
        </w:rPr>
        <w:t xml:space="preserve">) de </w:t>
      </w:r>
      <w:r w:rsidRPr="00D86513">
        <w:rPr>
          <w:rFonts w:ascii="Arial" w:hAnsi="Arial" w:cs="Arial"/>
          <w:color w:val="000000" w:themeColor="text1"/>
          <w:sz w:val="24"/>
          <w:szCs w:val="24"/>
          <w:lang w:val="es-ES"/>
        </w:rPr>
        <w:t xml:space="preserve">Abril </w:t>
      </w:r>
      <w:r w:rsidRPr="00D86513">
        <w:rPr>
          <w:rFonts w:ascii="Arial" w:hAnsi="Arial" w:cs="Arial"/>
          <w:color w:val="000000" w:themeColor="text1"/>
          <w:sz w:val="24"/>
          <w:szCs w:val="24"/>
          <w:lang w:val="es-ES"/>
        </w:rPr>
        <w:t xml:space="preserve">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w:t>
      </w:r>
      <w:r w:rsidRPr="00D86513">
        <w:rPr>
          <w:rFonts w:ascii="Arial" w:hAnsi="Arial" w:cs="Arial"/>
          <w:color w:val="000000" w:themeColor="text1"/>
          <w:sz w:val="24"/>
          <w:szCs w:val="24"/>
          <w:lang w:val="es-ES"/>
        </w:rPr>
        <w:t>Acuícola, para celebrar la Séptima</w:t>
      </w:r>
      <w:r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Pr="00D86513">
        <w:rPr>
          <w:rFonts w:ascii="Arial" w:hAnsi="Arial" w:cs="Arial"/>
          <w:sz w:val="24"/>
          <w:szCs w:val="24"/>
        </w:rPr>
        <w:t>Sexta</w:t>
      </w:r>
      <w:r w:rsidRPr="00D86513">
        <w:rPr>
          <w:rFonts w:ascii="Arial" w:hAnsi="Arial" w:cs="Arial"/>
          <w:sz w:val="24"/>
          <w:szCs w:val="24"/>
        </w:rPr>
        <w:t xml:space="preserve"> Sesión Ordinaria de la comisión edilicia de Fomento Agropecuario, Forestal y Acuícola, de fecha 1</w:t>
      </w:r>
      <w:r w:rsidRPr="00D86513">
        <w:rPr>
          <w:rFonts w:ascii="Arial" w:hAnsi="Arial" w:cs="Arial"/>
          <w:sz w:val="24"/>
          <w:szCs w:val="24"/>
        </w:rPr>
        <w:t>6</w:t>
      </w:r>
      <w:r w:rsidRPr="00D86513">
        <w:rPr>
          <w:rFonts w:ascii="Arial" w:hAnsi="Arial" w:cs="Arial"/>
          <w:sz w:val="24"/>
          <w:szCs w:val="24"/>
        </w:rPr>
        <w:t xml:space="preserve"> </w:t>
      </w:r>
      <w:r w:rsidRPr="00D86513">
        <w:rPr>
          <w:rFonts w:ascii="Arial" w:hAnsi="Arial" w:cs="Arial"/>
          <w:sz w:val="24"/>
          <w:szCs w:val="24"/>
        </w:rPr>
        <w:t>dieciséis de Marzo</w:t>
      </w:r>
      <w:r w:rsidRPr="00D86513">
        <w:rPr>
          <w:rFonts w:ascii="Arial" w:hAnsi="Arial" w:cs="Arial"/>
          <w:sz w:val="24"/>
          <w:szCs w:val="24"/>
        </w:rPr>
        <w:t xml:space="preserve"> del 2022 dos mil veintidós.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D86513" w:rsidRPr="00D86513">
        <w:rPr>
          <w:rFonts w:ascii="Arial" w:hAnsi="Arial" w:cs="Arial"/>
          <w:sz w:val="24"/>
          <w:szCs w:val="24"/>
          <w:lang w:val="es-ES"/>
        </w:rPr>
        <w:t>ordial bienvenida a esta Séptima</w:t>
      </w:r>
      <w:r w:rsidR="005A2225" w:rsidRPr="00D86513">
        <w:rPr>
          <w:rFonts w:ascii="Arial" w:hAnsi="Arial" w:cs="Arial"/>
          <w:sz w:val="24"/>
          <w:szCs w:val="24"/>
          <w:lang w:val="es-ES"/>
        </w:rPr>
        <w:t xml:space="preserve"> 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jueves 07 siete de Abril del año</w:t>
      </w:r>
      <w:r w:rsidR="002954B2" w:rsidRPr="00D86513">
        <w:rPr>
          <w:rFonts w:ascii="Arial" w:hAnsi="Arial" w:cs="Arial"/>
          <w:sz w:val="24"/>
          <w:szCs w:val="24"/>
          <w:lang w:val="es-ES"/>
        </w:rPr>
        <w:t xml:space="preserve"> 2022</w:t>
      </w:r>
      <w:r w:rsidR="005A2225" w:rsidRPr="00D86513">
        <w:rPr>
          <w:rFonts w:ascii="Arial" w:hAnsi="Arial" w:cs="Arial"/>
          <w:sz w:val="24"/>
          <w:szCs w:val="24"/>
          <w:lang w:val="es-ES"/>
        </w:rPr>
        <w:t xml:space="preserve"> (dos mil veint</w:t>
      </w:r>
      <w:r w:rsidR="002954B2" w:rsidRPr="00D86513">
        <w:rPr>
          <w:rFonts w:ascii="Arial" w:hAnsi="Arial" w:cs="Arial"/>
          <w:sz w:val="24"/>
          <w:szCs w:val="24"/>
          <w:lang w:val="es-ES"/>
        </w:rPr>
        <w:t>idós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Marizabeth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D86513" w:rsidRPr="00D86513">
        <w:rPr>
          <w:rFonts w:ascii="Arial" w:hAnsi="Arial" w:cs="Arial"/>
          <w:bCs/>
          <w:sz w:val="24"/>
          <w:szCs w:val="24"/>
          <w:lang w:val="es-ES"/>
        </w:rPr>
        <w:t>ente abierta, siendo las 14:12 catorce horas con dos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Pr="00D86513">
        <w:rPr>
          <w:rFonts w:ascii="Arial" w:hAnsi="Arial" w:cs="Arial"/>
          <w:bCs/>
          <w:sz w:val="24"/>
          <w:szCs w:val="24"/>
          <w:lang w:val="es-ES"/>
        </w:rPr>
        <w:t xml:space="preserve"> </w:t>
      </w:r>
      <w:r w:rsidR="00D86513" w:rsidRPr="00D86513">
        <w:rPr>
          <w:rFonts w:ascii="Arial" w:hAnsi="Arial" w:cs="Arial"/>
          <w:bCs/>
          <w:sz w:val="24"/>
          <w:szCs w:val="24"/>
          <w:lang w:val="es-ES"/>
        </w:rPr>
        <w:t xml:space="preserve">jueves 07 siete de Abril </w:t>
      </w:r>
      <w:r w:rsidR="002954B2" w:rsidRPr="00D86513">
        <w:rPr>
          <w:rFonts w:ascii="Arial" w:hAnsi="Arial" w:cs="Arial"/>
          <w:bCs/>
          <w:sz w:val="24"/>
          <w:szCs w:val="24"/>
          <w:lang w:val="es-ES"/>
        </w:rPr>
        <w:t xml:space="preserve">del </w:t>
      </w:r>
      <w:r w:rsidR="00D86513" w:rsidRPr="00D86513">
        <w:rPr>
          <w:rFonts w:ascii="Arial" w:hAnsi="Arial" w:cs="Arial"/>
          <w:bCs/>
          <w:sz w:val="24"/>
          <w:szCs w:val="24"/>
          <w:lang w:val="es-ES"/>
        </w:rPr>
        <w:t xml:space="preserve">año </w:t>
      </w:r>
      <w:r w:rsidR="002954B2" w:rsidRPr="00D86513">
        <w:rPr>
          <w:rFonts w:ascii="Arial" w:hAnsi="Arial" w:cs="Arial"/>
          <w:bCs/>
          <w:sz w:val="24"/>
          <w:szCs w:val="24"/>
          <w:lang w:val="es-ES"/>
        </w:rPr>
        <w:t>2022</w:t>
      </w:r>
      <w:r w:rsidR="005A2225" w:rsidRPr="00D86513">
        <w:rPr>
          <w:rFonts w:ascii="Arial" w:hAnsi="Arial" w:cs="Arial"/>
          <w:bCs/>
          <w:sz w:val="24"/>
          <w:szCs w:val="24"/>
          <w:lang w:val="es-ES"/>
        </w:rPr>
        <w:t xml:space="preserve"> (dos mil veinti</w:t>
      </w:r>
      <w:r w:rsidR="002954B2" w:rsidRPr="00D86513">
        <w:rPr>
          <w:rFonts w:ascii="Arial" w:hAnsi="Arial" w:cs="Arial"/>
          <w:bCs/>
          <w:sz w:val="24"/>
          <w:szCs w:val="24"/>
          <w:lang w:val="es-ES"/>
        </w:rPr>
        <w:t>dós)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D86513" w:rsidRPr="00D86513">
        <w:rPr>
          <w:rFonts w:ascii="Arial" w:hAnsi="Arial" w:cs="Arial"/>
          <w:sz w:val="24"/>
          <w:szCs w:val="24"/>
        </w:rPr>
        <w:t>Sexta</w:t>
      </w:r>
      <w:r w:rsidRPr="00D86513">
        <w:rPr>
          <w:rFonts w:ascii="Arial" w:hAnsi="Arial" w:cs="Arial"/>
          <w:sz w:val="24"/>
          <w:szCs w:val="24"/>
        </w:rPr>
        <w:t xml:space="preserve"> Sesión Ordinaria de la comisión edilicia de Fomento Agropecuario, </w:t>
      </w:r>
      <w:r w:rsidR="00D86513" w:rsidRPr="00D86513">
        <w:rPr>
          <w:rFonts w:ascii="Arial" w:hAnsi="Arial" w:cs="Arial"/>
          <w:sz w:val="24"/>
          <w:szCs w:val="24"/>
        </w:rPr>
        <w:t>Forestal y Acuícola, de fecha 16</w:t>
      </w:r>
      <w:r w:rsidRPr="00D86513">
        <w:rPr>
          <w:rFonts w:ascii="Arial" w:hAnsi="Arial" w:cs="Arial"/>
          <w:sz w:val="24"/>
          <w:szCs w:val="24"/>
        </w:rPr>
        <w:t xml:space="preserve"> </w:t>
      </w:r>
      <w:r w:rsidR="00D86513" w:rsidRPr="00D86513">
        <w:rPr>
          <w:rFonts w:ascii="Arial" w:hAnsi="Arial" w:cs="Arial"/>
          <w:sz w:val="24"/>
          <w:szCs w:val="24"/>
        </w:rPr>
        <w:t xml:space="preserve">dieciséis de Marzo </w:t>
      </w:r>
      <w:r w:rsidRPr="00D86513">
        <w:rPr>
          <w:rFonts w:ascii="Arial" w:hAnsi="Arial" w:cs="Arial"/>
          <w:sz w:val="24"/>
          <w:szCs w:val="24"/>
        </w:rPr>
        <w:t>del 2022 dos mil veintidós.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 xml:space="preserve">Lectura, en su caso aprobación y firma del acta de la </w:t>
      </w:r>
      <w:r w:rsidR="00D86513" w:rsidRPr="00D86513">
        <w:rPr>
          <w:rFonts w:ascii="Arial" w:hAnsi="Arial" w:cs="Arial"/>
          <w:sz w:val="24"/>
          <w:szCs w:val="24"/>
        </w:rPr>
        <w:t>Sexta</w:t>
      </w:r>
      <w:r w:rsidR="005E4383" w:rsidRPr="00D86513">
        <w:rPr>
          <w:rFonts w:ascii="Arial" w:hAnsi="Arial" w:cs="Arial"/>
          <w:sz w:val="24"/>
          <w:szCs w:val="24"/>
        </w:rPr>
        <w:t xml:space="preserve"> Sesión Ordinaria de la comisión edilicia de Fomento Agropecuario, </w:t>
      </w:r>
      <w:r w:rsidR="00D86513" w:rsidRPr="00D86513">
        <w:rPr>
          <w:rFonts w:ascii="Arial" w:hAnsi="Arial" w:cs="Arial"/>
          <w:sz w:val="24"/>
          <w:szCs w:val="24"/>
        </w:rPr>
        <w:t>Forestal y Acuícola, de fecha 16 dieciséis de Marzo</w:t>
      </w:r>
      <w:r w:rsidR="005E4383" w:rsidRPr="00D86513">
        <w:rPr>
          <w:rFonts w:ascii="Arial" w:hAnsi="Arial" w:cs="Arial"/>
          <w:sz w:val="24"/>
          <w:szCs w:val="24"/>
        </w:rPr>
        <w:t xml:space="preserve"> del 2022 dos mil veintidós.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86513" w:rsidRPr="00D86513">
        <w:rPr>
          <w:rFonts w:ascii="Arial" w:hAnsi="Arial" w:cs="Arial"/>
          <w:sz w:val="24"/>
          <w:szCs w:val="24"/>
          <w:lang w:val="es-ES"/>
        </w:rPr>
        <w:t xml:space="preserve"> la Sexta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D86513" w:rsidRPr="00D86513">
        <w:rPr>
          <w:rFonts w:ascii="Arial" w:hAnsi="Arial" w:cs="Arial"/>
          <w:sz w:val="24"/>
          <w:szCs w:val="24"/>
          <w:lang w:val="es-ES"/>
        </w:rPr>
        <w:t>Sexta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D86513" w:rsidRPr="00D86513">
        <w:rPr>
          <w:rFonts w:ascii="Arial" w:hAnsi="Arial" w:cs="Arial"/>
          <w:sz w:val="24"/>
          <w:szCs w:val="24"/>
          <w:lang w:val="es-ES"/>
        </w:rPr>
        <w:t xml:space="preserve">, de fecha 16 dieciséis de Marzo </w:t>
      </w:r>
      <w:r w:rsidR="005E4383" w:rsidRPr="00D86513">
        <w:rPr>
          <w:rFonts w:ascii="Arial" w:hAnsi="Arial" w:cs="Arial"/>
          <w:sz w:val="24"/>
          <w:szCs w:val="24"/>
          <w:lang w:val="es-ES"/>
        </w:rPr>
        <w:t>del año 2022 dos mil veintidós</w:t>
      </w:r>
      <w:r w:rsidRPr="00D86513">
        <w:rPr>
          <w:rFonts w:ascii="Arial" w:hAnsi="Arial" w:cs="Arial"/>
          <w:sz w:val="24"/>
          <w:szCs w:val="24"/>
          <w:lang w:val="es-ES"/>
        </w:rPr>
        <w:t>, por lo que en votación económica y levantando su mano, manifiesten si están a favor de la apro</w:t>
      </w:r>
      <w:r w:rsidR="005E4383" w:rsidRPr="00D86513">
        <w:rPr>
          <w:rFonts w:ascii="Arial" w:hAnsi="Arial" w:cs="Arial"/>
          <w:sz w:val="24"/>
          <w:szCs w:val="24"/>
          <w:lang w:val="es-ES"/>
        </w:rPr>
        <w:t>bación de la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F33717" w:rsidRPr="00D86513"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D86513" w:rsidRPr="00D86513">
        <w:rPr>
          <w:rFonts w:ascii="Arial" w:hAnsi="Arial" w:cs="Arial"/>
          <w:sz w:val="24"/>
          <w:szCs w:val="24"/>
          <w:lang w:val="es-ES"/>
        </w:rPr>
        <w:t>d el acta de la Sexta</w:t>
      </w:r>
      <w:r w:rsidRPr="00D86513">
        <w:rPr>
          <w:rFonts w:ascii="Arial" w:hAnsi="Arial" w:cs="Arial"/>
          <w:sz w:val="24"/>
          <w:szCs w:val="24"/>
          <w:lang w:val="es-ES"/>
        </w:rPr>
        <w:t xml:space="preserve"> sesión ordinaria de la presente comisión, es que circulo de manera física el acta, con el objeto de recabar la firma correspondiente.</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Solicito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lastRenderedPageBreak/>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D86513" w:rsidRPr="00D86513">
        <w:rPr>
          <w:rFonts w:ascii="Arial" w:hAnsi="Arial" w:cs="Arial"/>
          <w:sz w:val="24"/>
          <w:szCs w:val="24"/>
          <w:lang w:val="es-ES"/>
        </w:rPr>
        <w:t>o las 14:23 catorce horas con veintitrés 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 </w:t>
      </w:r>
      <w:r w:rsidR="00D86513" w:rsidRPr="00D86513">
        <w:rPr>
          <w:rFonts w:ascii="Arial" w:hAnsi="Arial" w:cs="Arial"/>
          <w:sz w:val="24"/>
          <w:szCs w:val="24"/>
          <w:lang w:val="es-ES"/>
        </w:rPr>
        <w:t xml:space="preserve">jueves 07 siete de Abril </w:t>
      </w:r>
      <w:r w:rsidR="005E4383" w:rsidRPr="00D86513">
        <w:rPr>
          <w:rFonts w:ascii="Arial" w:hAnsi="Arial" w:cs="Arial"/>
          <w:sz w:val="24"/>
          <w:szCs w:val="24"/>
          <w:lang w:val="es-ES"/>
        </w:rPr>
        <w:t xml:space="preserve">del año </w:t>
      </w:r>
      <w:r w:rsidR="000170B3" w:rsidRPr="00D86513">
        <w:rPr>
          <w:rFonts w:ascii="Arial" w:hAnsi="Arial" w:cs="Arial"/>
          <w:sz w:val="24"/>
          <w:szCs w:val="24"/>
          <w:lang w:val="es-ES"/>
        </w:rPr>
        <w:t>2022</w:t>
      </w:r>
      <w:r w:rsidRPr="00D86513">
        <w:rPr>
          <w:rFonts w:ascii="Arial" w:hAnsi="Arial" w:cs="Arial"/>
          <w:sz w:val="24"/>
          <w:szCs w:val="24"/>
          <w:lang w:val="es-ES"/>
        </w:rPr>
        <w:t xml:space="preserve"> (dos mil </w:t>
      </w:r>
      <w:r w:rsidR="000170B3" w:rsidRPr="00D86513">
        <w:rPr>
          <w:rFonts w:ascii="Arial" w:hAnsi="Arial" w:cs="Arial"/>
          <w:sz w:val="24"/>
          <w:szCs w:val="24"/>
          <w:lang w:val="es-ES"/>
        </w:rPr>
        <w:t>veintidós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D86513" w:rsidP="00713A44">
            <w:pPr>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Presidente de la</w:t>
            </w:r>
            <w:r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Marizabeth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75" w:rsidRDefault="00D53175">
      <w:pPr>
        <w:spacing w:after="0" w:line="240" w:lineRule="auto"/>
      </w:pPr>
      <w:r>
        <w:separator/>
      </w:r>
    </w:p>
  </w:endnote>
  <w:endnote w:type="continuationSeparator" w:id="0">
    <w:p w:rsidR="00D53175" w:rsidRDefault="00D5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86513" w:rsidRPr="00D86513">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86513" w:rsidRPr="00D8651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75" w:rsidRDefault="00D53175">
      <w:pPr>
        <w:spacing w:after="0" w:line="240" w:lineRule="auto"/>
      </w:pPr>
      <w:r>
        <w:separator/>
      </w:r>
    </w:p>
  </w:footnote>
  <w:footnote w:type="continuationSeparator" w:id="0">
    <w:p w:rsidR="00D53175" w:rsidRDefault="00D53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B5C6F"/>
    <w:rsid w:val="0015515C"/>
    <w:rsid w:val="0018126B"/>
    <w:rsid w:val="00255CD4"/>
    <w:rsid w:val="002954B2"/>
    <w:rsid w:val="004B1B87"/>
    <w:rsid w:val="005A2225"/>
    <w:rsid w:val="005E4383"/>
    <w:rsid w:val="00645E7A"/>
    <w:rsid w:val="00684C06"/>
    <w:rsid w:val="006D0598"/>
    <w:rsid w:val="007F6202"/>
    <w:rsid w:val="008160DB"/>
    <w:rsid w:val="00846946"/>
    <w:rsid w:val="00852AF2"/>
    <w:rsid w:val="008A0749"/>
    <w:rsid w:val="008D419A"/>
    <w:rsid w:val="00950573"/>
    <w:rsid w:val="00A800AE"/>
    <w:rsid w:val="00B67457"/>
    <w:rsid w:val="00D53175"/>
    <w:rsid w:val="00D86513"/>
    <w:rsid w:val="00E2017D"/>
    <w:rsid w:val="00F33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719A"/>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6667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2022-05-02T14:20:00Z</dcterms:created>
  <dcterms:modified xsi:type="dcterms:W3CDTF">2022-05-02T14:20:00Z</dcterms:modified>
</cp:coreProperties>
</file>