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430A" w14:textId="77777777" w:rsidR="00A753B2" w:rsidRDefault="00A753B2" w:rsidP="00A753B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BDF9E57" w14:textId="77777777" w:rsidR="00C7304E" w:rsidRDefault="00A753B2" w:rsidP="00A753B2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753B2">
        <w:rPr>
          <w:rFonts w:ascii="Century Gothic" w:hAnsi="Century Gothic"/>
          <w:b/>
          <w:bCs/>
          <w:sz w:val="32"/>
          <w:szCs w:val="32"/>
        </w:rPr>
        <w:t>Consejo de Participación y Planeación para el Desarrollo Municipal de El Salto, Jalisco 2021-2024</w:t>
      </w:r>
    </w:p>
    <w:p w14:paraId="0CCA42EE" w14:textId="77777777" w:rsidR="00A753B2" w:rsidRDefault="00A753B2" w:rsidP="00A753B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53B2" w14:paraId="6188792F" w14:textId="77777777" w:rsidTr="00A753B2">
        <w:tc>
          <w:tcPr>
            <w:tcW w:w="4414" w:type="dxa"/>
          </w:tcPr>
          <w:p w14:paraId="46765756" w14:textId="77777777" w:rsidR="00A753B2" w:rsidRPr="00A753B2" w:rsidRDefault="00A753B2" w:rsidP="00A753B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53B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Consejeros </w:t>
            </w:r>
          </w:p>
        </w:tc>
        <w:tc>
          <w:tcPr>
            <w:tcW w:w="4414" w:type="dxa"/>
          </w:tcPr>
          <w:p w14:paraId="450164E5" w14:textId="77777777" w:rsidR="00A753B2" w:rsidRPr="00A753B2" w:rsidRDefault="00A753B2" w:rsidP="00A753B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53B2">
              <w:rPr>
                <w:rFonts w:ascii="Century Gothic" w:hAnsi="Century Gothic"/>
                <w:b/>
                <w:bCs/>
                <w:sz w:val="24"/>
                <w:szCs w:val="24"/>
              </w:rPr>
              <w:t>Nombres</w:t>
            </w:r>
          </w:p>
        </w:tc>
      </w:tr>
      <w:tr w:rsidR="00A753B2" w14:paraId="4BDE9D72" w14:textId="77777777" w:rsidTr="00A753B2">
        <w:tc>
          <w:tcPr>
            <w:tcW w:w="4414" w:type="dxa"/>
          </w:tcPr>
          <w:p w14:paraId="4B9DF1AA" w14:textId="77777777" w:rsidR="00A753B2" w:rsidRPr="00462CDB" w:rsidRDefault="00A753B2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Regidores que presidan las comisiones edilicias con funciones de planeación </w:t>
            </w:r>
          </w:p>
        </w:tc>
        <w:tc>
          <w:tcPr>
            <w:tcW w:w="4414" w:type="dxa"/>
          </w:tcPr>
          <w:p w14:paraId="054CEEB0" w14:textId="77777777" w:rsidR="00A753B2" w:rsidRPr="00462CDB" w:rsidRDefault="00A753B2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Blanca Estela Rangel Dávila</w:t>
            </w:r>
          </w:p>
          <w:p w14:paraId="736D86F0" w14:textId="77777777" w:rsidR="00A753B2" w:rsidRPr="00462CDB" w:rsidRDefault="00A753B2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C. Luis Alberto Gómez </w:t>
            </w:r>
            <w:proofErr w:type="spellStart"/>
            <w:r w:rsidRPr="00462CDB">
              <w:rPr>
                <w:rFonts w:ascii="Century Gothic" w:hAnsi="Century Gothic"/>
              </w:rPr>
              <w:t>Talancón</w:t>
            </w:r>
            <w:proofErr w:type="spellEnd"/>
            <w:r w:rsidRPr="00462CDB">
              <w:rPr>
                <w:rFonts w:ascii="Century Gothic" w:hAnsi="Century Gothic"/>
              </w:rPr>
              <w:t xml:space="preserve"> </w:t>
            </w:r>
          </w:p>
        </w:tc>
      </w:tr>
      <w:tr w:rsidR="00A753B2" w14:paraId="54D5CAF3" w14:textId="77777777" w:rsidTr="00A753B2">
        <w:tc>
          <w:tcPr>
            <w:tcW w:w="4414" w:type="dxa"/>
          </w:tcPr>
          <w:p w14:paraId="364B0CC9" w14:textId="77777777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Regidor que preside la Comisión de Participación ciudadana</w:t>
            </w:r>
          </w:p>
        </w:tc>
        <w:tc>
          <w:tcPr>
            <w:tcW w:w="4414" w:type="dxa"/>
          </w:tcPr>
          <w:p w14:paraId="783643D9" w14:textId="77777777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C. Suri </w:t>
            </w:r>
            <w:proofErr w:type="spellStart"/>
            <w:r w:rsidRPr="00462CDB">
              <w:rPr>
                <w:rFonts w:ascii="Century Gothic" w:hAnsi="Century Gothic"/>
              </w:rPr>
              <w:t>Sadai</w:t>
            </w:r>
            <w:proofErr w:type="spellEnd"/>
            <w:r w:rsidRPr="00462CDB">
              <w:rPr>
                <w:rFonts w:ascii="Century Gothic" w:hAnsi="Century Gothic"/>
              </w:rPr>
              <w:t xml:space="preserve"> Avalos Cuellar</w:t>
            </w:r>
          </w:p>
        </w:tc>
      </w:tr>
      <w:tr w:rsidR="00A753B2" w14:paraId="4C5B5EB4" w14:textId="77777777" w:rsidTr="00A753B2">
        <w:tc>
          <w:tcPr>
            <w:tcW w:w="4414" w:type="dxa"/>
          </w:tcPr>
          <w:p w14:paraId="28D7B481" w14:textId="77777777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Titulares de las Dependencias de la Administración Pública Municipal con Funciones de Planeación </w:t>
            </w:r>
          </w:p>
        </w:tc>
        <w:tc>
          <w:tcPr>
            <w:tcW w:w="4414" w:type="dxa"/>
          </w:tcPr>
          <w:p w14:paraId="763485BD" w14:textId="77777777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Lic. Eduardo Alfonso López Villalvazo</w:t>
            </w:r>
          </w:p>
          <w:p w14:paraId="57FB8B6F" w14:textId="77777777" w:rsidR="000F09B8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Ing. José Rigoberto Peña Rubio</w:t>
            </w:r>
          </w:p>
          <w:p w14:paraId="68211131" w14:textId="77777777" w:rsidR="000F09B8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Lic. Jaime Ismael Díaz Brambila</w:t>
            </w:r>
          </w:p>
          <w:p w14:paraId="579D65E8" w14:textId="77777777" w:rsidR="000F09B8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Lic. Jesús Israel García Galindo</w:t>
            </w:r>
          </w:p>
        </w:tc>
      </w:tr>
      <w:tr w:rsidR="00A753B2" w14:paraId="02542963" w14:textId="77777777" w:rsidTr="00A753B2">
        <w:tc>
          <w:tcPr>
            <w:tcW w:w="4414" w:type="dxa"/>
          </w:tcPr>
          <w:p w14:paraId="684D0F08" w14:textId="5DDCEE7A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Representante de la Secretaría de Planeación y Participación Ciudadana del Estado </w:t>
            </w:r>
            <w:r w:rsidR="00462CDB" w:rsidRPr="00462CDB">
              <w:rPr>
                <w:rFonts w:ascii="Century Gothic" w:hAnsi="Century Gothic"/>
              </w:rPr>
              <w:t>de Jalisco</w:t>
            </w:r>
          </w:p>
        </w:tc>
        <w:tc>
          <w:tcPr>
            <w:tcW w:w="4414" w:type="dxa"/>
          </w:tcPr>
          <w:p w14:paraId="6F469878" w14:textId="77777777" w:rsidR="00A753B2" w:rsidRPr="00462CDB" w:rsidRDefault="000F09B8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Ing</w:t>
            </w:r>
            <w:r w:rsidR="00AF5948" w:rsidRPr="00462CDB">
              <w:rPr>
                <w:rFonts w:ascii="Century Gothic" w:hAnsi="Century Gothic"/>
              </w:rPr>
              <w:t>.</w:t>
            </w:r>
            <w:r w:rsidRPr="00462CDB">
              <w:rPr>
                <w:rFonts w:ascii="Century Gothic" w:hAnsi="Century Gothic"/>
              </w:rPr>
              <w:t xml:space="preserve"> Heriberto Terrones </w:t>
            </w:r>
            <w:r w:rsidR="00AF5948" w:rsidRPr="00462CDB">
              <w:rPr>
                <w:rFonts w:ascii="Century Gothic" w:hAnsi="Century Gothic"/>
              </w:rPr>
              <w:t>Álvarez</w:t>
            </w:r>
          </w:p>
        </w:tc>
      </w:tr>
      <w:tr w:rsidR="00A753B2" w14:paraId="20FE297B" w14:textId="77777777" w:rsidTr="00A753B2">
        <w:tc>
          <w:tcPr>
            <w:tcW w:w="4414" w:type="dxa"/>
          </w:tcPr>
          <w:p w14:paraId="71C45CC1" w14:textId="0E4C92DB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del sector privado</w:t>
            </w:r>
          </w:p>
        </w:tc>
        <w:tc>
          <w:tcPr>
            <w:tcW w:w="4414" w:type="dxa"/>
          </w:tcPr>
          <w:p w14:paraId="4A77DF1A" w14:textId="77777777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Ing. Enrique Bustos Nuño</w:t>
            </w:r>
          </w:p>
          <w:p w14:paraId="15275540" w14:textId="74C23DDA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Lic. Juan Carlos Díaz</w:t>
            </w:r>
          </w:p>
        </w:tc>
      </w:tr>
      <w:tr w:rsidR="00A753B2" w:rsidRPr="002B25DD" w14:paraId="6CAA0026" w14:textId="77777777" w:rsidTr="00A753B2">
        <w:tc>
          <w:tcPr>
            <w:tcW w:w="4414" w:type="dxa"/>
          </w:tcPr>
          <w:p w14:paraId="518A141F" w14:textId="0C2AEBC5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 de Cooperativas</w:t>
            </w:r>
          </w:p>
        </w:tc>
        <w:tc>
          <w:tcPr>
            <w:tcW w:w="4414" w:type="dxa"/>
          </w:tcPr>
          <w:p w14:paraId="50364C9F" w14:textId="77777777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Erika Anduaga González</w:t>
            </w:r>
          </w:p>
          <w:p w14:paraId="3932CB32" w14:textId="4F4C017D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Ofelia Hernández Gutiérrez</w:t>
            </w:r>
          </w:p>
        </w:tc>
      </w:tr>
      <w:tr w:rsidR="00A753B2" w:rsidRPr="002B25DD" w14:paraId="6B62C8A5" w14:textId="77777777" w:rsidTr="00A753B2">
        <w:tc>
          <w:tcPr>
            <w:tcW w:w="4414" w:type="dxa"/>
          </w:tcPr>
          <w:p w14:paraId="50D49A7B" w14:textId="460BD85B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 la Sociedad Civil Organizada en el Municipio</w:t>
            </w:r>
          </w:p>
        </w:tc>
        <w:tc>
          <w:tcPr>
            <w:tcW w:w="4414" w:type="dxa"/>
          </w:tcPr>
          <w:p w14:paraId="6108DEE2" w14:textId="77777777" w:rsidR="00A753B2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Alejandro Jiménez González</w:t>
            </w:r>
          </w:p>
          <w:p w14:paraId="07373116" w14:textId="021A8AD0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Jorge Adán Flores Franco</w:t>
            </w:r>
          </w:p>
        </w:tc>
      </w:tr>
      <w:tr w:rsidR="002B25DD" w:rsidRPr="002B25DD" w14:paraId="7D3202F2" w14:textId="77777777" w:rsidTr="00A753B2">
        <w:tc>
          <w:tcPr>
            <w:tcW w:w="4414" w:type="dxa"/>
          </w:tcPr>
          <w:p w14:paraId="2DF36A4F" w14:textId="282927F8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 Organizaciones Vecinales</w:t>
            </w:r>
          </w:p>
        </w:tc>
        <w:tc>
          <w:tcPr>
            <w:tcW w:w="4414" w:type="dxa"/>
          </w:tcPr>
          <w:p w14:paraId="7C863EDB" w14:textId="77777777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Felicitas a la Torre Cortes</w:t>
            </w:r>
          </w:p>
          <w:p w14:paraId="6E423682" w14:textId="3903814D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Fabiola Chávez Cortes</w:t>
            </w:r>
          </w:p>
        </w:tc>
      </w:tr>
      <w:tr w:rsidR="002B25DD" w:rsidRPr="002B25DD" w14:paraId="49096A22" w14:textId="77777777" w:rsidTr="00A753B2">
        <w:tc>
          <w:tcPr>
            <w:tcW w:w="4414" w:type="dxa"/>
          </w:tcPr>
          <w:p w14:paraId="0619FB90" w14:textId="58BEE6DC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 las Instituciones de Educación Superior y de Investigación en la Región</w:t>
            </w:r>
          </w:p>
        </w:tc>
        <w:tc>
          <w:tcPr>
            <w:tcW w:w="4414" w:type="dxa"/>
          </w:tcPr>
          <w:p w14:paraId="74D00E5C" w14:textId="134ADE65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Dra. Karla </w:t>
            </w:r>
            <w:r w:rsidR="00462CDB" w:rsidRPr="00462CDB">
              <w:rPr>
                <w:rFonts w:ascii="Century Gothic" w:hAnsi="Century Gothic"/>
              </w:rPr>
              <w:t>Alejandra</w:t>
            </w:r>
            <w:r w:rsidRPr="00462CDB">
              <w:rPr>
                <w:rFonts w:ascii="Century Gothic" w:hAnsi="Century Gothic"/>
              </w:rPr>
              <w:t xml:space="preserve"> Contreras Tinoco</w:t>
            </w:r>
          </w:p>
          <w:p w14:paraId="2DD46A94" w14:textId="4F039104" w:rsidR="002B25DD" w:rsidRPr="00462CDB" w:rsidRDefault="002B25DD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Dr. Marco Antonio </w:t>
            </w:r>
            <w:r w:rsidR="00462CDB" w:rsidRPr="00462CDB">
              <w:rPr>
                <w:rFonts w:ascii="Century Gothic" w:hAnsi="Century Gothic"/>
              </w:rPr>
              <w:t>Núñez</w:t>
            </w:r>
            <w:r w:rsidRPr="00462CDB">
              <w:rPr>
                <w:rFonts w:ascii="Century Gothic" w:hAnsi="Century Gothic"/>
              </w:rPr>
              <w:t xml:space="preserve"> Becerra</w:t>
            </w:r>
          </w:p>
        </w:tc>
      </w:tr>
      <w:tr w:rsidR="00462CDB" w:rsidRPr="002B25DD" w14:paraId="0361A64C" w14:textId="77777777" w:rsidTr="00A753B2">
        <w:tc>
          <w:tcPr>
            <w:tcW w:w="4414" w:type="dxa"/>
          </w:tcPr>
          <w:p w14:paraId="1A8BA6AD" w14:textId="7D475079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Lideres Sociales Reconocidos por su Contribución al Desarrollo de su Comunidad </w:t>
            </w:r>
          </w:p>
        </w:tc>
        <w:tc>
          <w:tcPr>
            <w:tcW w:w="4414" w:type="dxa"/>
          </w:tcPr>
          <w:p w14:paraId="760AF276" w14:textId="77777777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Mtro. Rigoberto Hernández </w:t>
            </w:r>
            <w:proofErr w:type="spellStart"/>
            <w:r w:rsidRPr="00462CDB">
              <w:rPr>
                <w:rFonts w:ascii="Century Gothic" w:hAnsi="Century Gothic"/>
              </w:rPr>
              <w:t>Olimon</w:t>
            </w:r>
            <w:proofErr w:type="spellEnd"/>
          </w:p>
          <w:p w14:paraId="7A860B05" w14:textId="19E50BFB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Prof. Jorge Luis Becerra Vélez </w:t>
            </w:r>
          </w:p>
        </w:tc>
      </w:tr>
      <w:tr w:rsidR="00462CDB" w:rsidRPr="002B25DD" w14:paraId="47AA39A5" w14:textId="77777777" w:rsidTr="00A753B2">
        <w:tc>
          <w:tcPr>
            <w:tcW w:w="4414" w:type="dxa"/>
          </w:tcPr>
          <w:p w14:paraId="301B3CEC" w14:textId="0E1E7FD3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 Grupos Vulnerables</w:t>
            </w:r>
          </w:p>
        </w:tc>
        <w:tc>
          <w:tcPr>
            <w:tcW w:w="4414" w:type="dxa"/>
          </w:tcPr>
          <w:p w14:paraId="13A18E59" w14:textId="77777777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Oscar Flores Vega</w:t>
            </w:r>
          </w:p>
          <w:p w14:paraId="1FFCFE08" w14:textId="3D19E320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 xml:space="preserve">Lic. María Guadalupe Hernández </w:t>
            </w:r>
            <w:proofErr w:type="spellStart"/>
            <w:r w:rsidRPr="00462CDB">
              <w:rPr>
                <w:rFonts w:ascii="Century Gothic" w:hAnsi="Century Gothic"/>
              </w:rPr>
              <w:t>Hernández</w:t>
            </w:r>
            <w:proofErr w:type="spellEnd"/>
          </w:p>
        </w:tc>
      </w:tr>
      <w:tr w:rsidR="00462CDB" w:rsidRPr="002B25DD" w14:paraId="3F873B41" w14:textId="77777777" w:rsidTr="00A753B2">
        <w:tc>
          <w:tcPr>
            <w:tcW w:w="4414" w:type="dxa"/>
          </w:tcPr>
          <w:p w14:paraId="27E4A699" w14:textId="75CD3787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Representantes de las Delegaciones del Municipio</w:t>
            </w:r>
          </w:p>
        </w:tc>
        <w:tc>
          <w:tcPr>
            <w:tcW w:w="4414" w:type="dxa"/>
          </w:tcPr>
          <w:p w14:paraId="65B6ADE1" w14:textId="77777777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C. José Luis Román</w:t>
            </w:r>
          </w:p>
          <w:p w14:paraId="09D806BD" w14:textId="5FE36EDD" w:rsidR="00462CDB" w:rsidRPr="00462CDB" w:rsidRDefault="00462CDB" w:rsidP="00462CD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62CDB">
              <w:rPr>
                <w:rFonts w:ascii="Century Gothic" w:hAnsi="Century Gothic"/>
              </w:rPr>
              <w:t>T.E.I Héctor Sandoval López</w:t>
            </w:r>
          </w:p>
        </w:tc>
      </w:tr>
    </w:tbl>
    <w:p w14:paraId="47B84FDC" w14:textId="77777777" w:rsidR="00A753B2" w:rsidRPr="002B25DD" w:rsidRDefault="00A753B2" w:rsidP="00A753B2">
      <w:pPr>
        <w:jc w:val="center"/>
        <w:rPr>
          <w:rFonts w:ascii="Century Gothic" w:hAnsi="Century Gothic"/>
          <w:sz w:val="24"/>
          <w:szCs w:val="24"/>
        </w:rPr>
      </w:pPr>
    </w:p>
    <w:sectPr w:rsidR="00A753B2" w:rsidRPr="002B25DD" w:rsidSect="00462CDB">
      <w:headerReference w:type="default" r:id="rId6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3CCC" w14:textId="77777777" w:rsidR="008C1611" w:rsidRDefault="008C1611" w:rsidP="00A753B2">
      <w:pPr>
        <w:spacing w:after="0" w:line="240" w:lineRule="auto"/>
      </w:pPr>
      <w:r>
        <w:separator/>
      </w:r>
    </w:p>
  </w:endnote>
  <w:endnote w:type="continuationSeparator" w:id="0">
    <w:p w14:paraId="3232BD9E" w14:textId="77777777" w:rsidR="008C1611" w:rsidRDefault="008C1611" w:rsidP="00A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EB5" w14:textId="77777777" w:rsidR="008C1611" w:rsidRDefault="008C1611" w:rsidP="00A753B2">
      <w:pPr>
        <w:spacing w:after="0" w:line="240" w:lineRule="auto"/>
      </w:pPr>
      <w:r>
        <w:separator/>
      </w:r>
    </w:p>
  </w:footnote>
  <w:footnote w:type="continuationSeparator" w:id="0">
    <w:p w14:paraId="3CE6240A" w14:textId="77777777" w:rsidR="008C1611" w:rsidRDefault="008C1611" w:rsidP="00A7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8008" w14:textId="77777777" w:rsidR="00A753B2" w:rsidRDefault="00A753B2" w:rsidP="00A753B2">
    <w:pPr>
      <w:pStyle w:val="Encabezado"/>
      <w:ind w:hanging="1134"/>
      <w:jc w:val="center"/>
    </w:pPr>
    <w:r>
      <w:rPr>
        <w:noProof/>
      </w:rPr>
      <w:drawing>
        <wp:inline distT="0" distB="0" distL="0" distR="0" wp14:anchorId="34A5A6E9" wp14:editId="52010359">
          <wp:extent cx="1699443" cy="1838325"/>
          <wp:effectExtent l="0" t="0" r="0" b="0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0000000-0008-0000-03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619" cy="184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B2"/>
    <w:rsid w:val="000F09B8"/>
    <w:rsid w:val="002B25DD"/>
    <w:rsid w:val="00462CDB"/>
    <w:rsid w:val="008C1611"/>
    <w:rsid w:val="00A753B2"/>
    <w:rsid w:val="00AF5948"/>
    <w:rsid w:val="00C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A4AD9"/>
  <w15:chartTrackingRefBased/>
  <w15:docId w15:val="{C708B383-051C-465D-8CC0-D5D78970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3B2"/>
  </w:style>
  <w:style w:type="paragraph" w:styleId="Piedepgina">
    <w:name w:val="footer"/>
    <w:basedOn w:val="Normal"/>
    <w:link w:val="PiedepginaCar"/>
    <w:uiPriority w:val="99"/>
    <w:unhideWhenUsed/>
    <w:rsid w:val="00A75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3B2"/>
  </w:style>
  <w:style w:type="table" w:styleId="Tablaconcuadrcula">
    <w:name w:val="Table Grid"/>
    <w:basedOn w:val="Tablanormal"/>
    <w:uiPriority w:val="39"/>
    <w:rsid w:val="00A7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2022-04-26T17:32:00Z</dcterms:created>
  <dcterms:modified xsi:type="dcterms:W3CDTF">2022-04-26T18:08:00Z</dcterms:modified>
</cp:coreProperties>
</file>