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AF" w:rsidRDefault="00C54AAF" w:rsidP="00C54AAF">
      <w:pPr>
        <w:pStyle w:val="Encabezado"/>
        <w:tabs>
          <w:tab w:val="left" w:pos="2325"/>
          <w:tab w:val="center" w:pos="6840"/>
        </w:tabs>
        <w:jc w:val="center"/>
        <w:rPr>
          <w:b/>
          <w:bCs/>
          <w:color w:val="7F7F7F" w:themeColor="text1" w:themeTint="80"/>
          <w:sz w:val="28"/>
          <w:szCs w:val="28"/>
          <w:u w:val="thick" w:color="F79646" w:themeColor="accent6"/>
        </w:rPr>
      </w:pPr>
      <w:r>
        <w:rPr>
          <w:noProof/>
          <w:lang w:eastAsia="es-MX"/>
        </w:rPr>
        <w:drawing>
          <wp:anchor distT="0" distB="0" distL="114300" distR="114300" simplePos="0" relativeHeight="251657216" behindDoc="1" locked="0" layoutInCell="1" allowOverlap="1">
            <wp:simplePos x="0" y="0"/>
            <wp:positionH relativeFrom="margin">
              <wp:posOffset>-114300</wp:posOffset>
            </wp:positionH>
            <wp:positionV relativeFrom="paragraph">
              <wp:posOffset>-501015</wp:posOffset>
            </wp:positionV>
            <wp:extent cx="1304925" cy="5003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50038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0" locked="0" layoutInCell="1" allowOverlap="1">
            <wp:simplePos x="0" y="0"/>
            <wp:positionH relativeFrom="margin">
              <wp:posOffset>5530215</wp:posOffset>
            </wp:positionH>
            <wp:positionV relativeFrom="paragraph">
              <wp:posOffset>-668020</wp:posOffset>
            </wp:positionV>
            <wp:extent cx="704850" cy="6673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9">
                      <a:extLst>
                        <a:ext uri="{28A0092B-C50C-407E-A947-70E740481C1C}">
                          <a14:useLocalDpi xmlns:a14="http://schemas.microsoft.com/office/drawing/2010/main" val="0"/>
                        </a:ext>
                      </a:extLst>
                    </a:blip>
                    <a:srcRect l="21323" t="17648" r="24969"/>
                    <a:stretch>
                      <a:fillRect/>
                    </a:stretch>
                  </pic:blipFill>
                  <pic:spPr bwMode="auto">
                    <a:xfrm>
                      <a:off x="0" y="0"/>
                      <a:ext cx="704850" cy="667385"/>
                    </a:xfrm>
                    <a:prstGeom prst="rect">
                      <a:avLst/>
                    </a:prstGeom>
                    <a:noFill/>
                  </pic:spPr>
                </pic:pic>
              </a:graphicData>
            </a:graphic>
            <wp14:sizeRelH relativeFrom="page">
              <wp14:pctWidth>0</wp14:pctWidth>
            </wp14:sizeRelH>
            <wp14:sizeRelV relativeFrom="page">
              <wp14:pctHeight>0</wp14:pctHeight>
            </wp14:sizeRelV>
          </wp:anchor>
        </w:drawing>
      </w:r>
      <w:r>
        <w:rPr>
          <w:b/>
          <w:bCs/>
          <w:color w:val="7F7F7F" w:themeColor="text1" w:themeTint="80"/>
          <w:sz w:val="28"/>
          <w:szCs w:val="28"/>
          <w:u w:val="thick" w:color="F79646" w:themeColor="accent6"/>
        </w:rPr>
        <w:t>Gobierno Municipal El Salto 2018-2021</w:t>
      </w:r>
    </w:p>
    <w:p w:rsidR="00C54AAF" w:rsidRDefault="00C54AAF" w:rsidP="00C54AAF">
      <w:pPr>
        <w:pStyle w:val="Encabezado"/>
        <w:tabs>
          <w:tab w:val="left" w:pos="3585"/>
          <w:tab w:val="center" w:pos="6195"/>
        </w:tabs>
        <w:jc w:val="center"/>
        <w:rPr>
          <w:bCs/>
        </w:rPr>
      </w:pPr>
      <w:r>
        <w:rPr>
          <w:b/>
          <w:bCs/>
          <w:sz w:val="24"/>
          <w:szCs w:val="24"/>
        </w:rPr>
        <w:t xml:space="preserve">Resumen de informe </w:t>
      </w:r>
      <w:r w:rsidR="00BA0BAF">
        <w:rPr>
          <w:b/>
          <w:bCs/>
          <w:sz w:val="24"/>
          <w:szCs w:val="24"/>
        </w:rPr>
        <w:t>abril</w:t>
      </w:r>
      <w:r w:rsidR="00F02BEF">
        <w:rPr>
          <w:b/>
          <w:bCs/>
          <w:sz w:val="24"/>
          <w:szCs w:val="24"/>
        </w:rPr>
        <w:t xml:space="preserve"> 2021</w:t>
      </w:r>
      <w:r>
        <w:rPr>
          <w:b/>
          <w:bCs/>
          <w:sz w:val="24"/>
          <w:szCs w:val="24"/>
        </w:rPr>
        <w:t xml:space="preserve"> </w:t>
      </w:r>
    </w:p>
    <w:tbl>
      <w:tblPr>
        <w:tblStyle w:val="Tablaconcuadrcula"/>
        <w:tblpPr w:leftFromText="141" w:rightFromText="141" w:vertAnchor="text" w:horzAnchor="margin" w:tblpY="415"/>
        <w:tblW w:w="10598" w:type="dxa"/>
        <w:tblLook w:val="04A0" w:firstRow="1" w:lastRow="0" w:firstColumn="1" w:lastColumn="0" w:noHBand="0" w:noVBand="1"/>
      </w:tblPr>
      <w:tblGrid>
        <w:gridCol w:w="2235"/>
        <w:gridCol w:w="1734"/>
        <w:gridCol w:w="6629"/>
      </w:tblGrid>
      <w:tr w:rsidR="000219E0" w:rsidRPr="00F65905" w:rsidTr="000219E0">
        <w:tc>
          <w:tcPr>
            <w:tcW w:w="10598" w:type="dxa"/>
            <w:gridSpan w:val="3"/>
            <w:shd w:val="clear" w:color="auto" w:fill="F79646" w:themeFill="accent6"/>
          </w:tcPr>
          <w:p w:rsidR="000219E0" w:rsidRPr="00803E80" w:rsidRDefault="000219E0" w:rsidP="000219E0">
            <w:pPr>
              <w:spacing w:after="0"/>
              <w:jc w:val="center"/>
              <w:rPr>
                <w:b/>
                <w:color w:val="FFFFFF" w:themeColor="background1"/>
                <w:sz w:val="24"/>
                <w:szCs w:val="28"/>
              </w:rPr>
            </w:pPr>
            <w:r w:rsidRPr="00803E80">
              <w:rPr>
                <w:b/>
                <w:color w:val="FFFFFF" w:themeColor="background1"/>
                <w:sz w:val="24"/>
                <w:szCs w:val="28"/>
              </w:rPr>
              <w:t xml:space="preserve">DIRECCIÓN DE </w:t>
            </w:r>
            <w:r>
              <w:rPr>
                <w:b/>
                <w:color w:val="FFFFFF" w:themeColor="background1"/>
                <w:sz w:val="24"/>
                <w:szCs w:val="28"/>
              </w:rPr>
              <w:t>PATRIMONIO MUNICIPAL</w:t>
            </w:r>
          </w:p>
          <w:p w:rsidR="000219E0" w:rsidRPr="00803E80" w:rsidRDefault="000219E0" w:rsidP="000219E0">
            <w:pPr>
              <w:pStyle w:val="Prrafodelista"/>
              <w:numPr>
                <w:ilvl w:val="0"/>
                <w:numId w:val="11"/>
              </w:numPr>
              <w:spacing w:after="0"/>
              <w:jc w:val="both"/>
              <w:rPr>
                <w:b/>
                <w:bCs/>
                <w:color w:val="FFFFFF" w:themeColor="background1"/>
                <w:sz w:val="24"/>
                <w:szCs w:val="28"/>
              </w:rPr>
            </w:pPr>
            <w:r w:rsidRPr="00803E80">
              <w:rPr>
                <w:b/>
                <w:bCs/>
                <w:color w:val="FFFFFF" w:themeColor="background1"/>
                <w:sz w:val="24"/>
                <w:szCs w:val="28"/>
              </w:rPr>
              <w:t xml:space="preserve">JEFATURA DE </w:t>
            </w:r>
            <w:r>
              <w:rPr>
                <w:b/>
                <w:bCs/>
                <w:color w:val="FFFFFF" w:themeColor="background1"/>
                <w:sz w:val="24"/>
                <w:szCs w:val="28"/>
              </w:rPr>
              <w:t xml:space="preserve">BIENES MUEBLES </w:t>
            </w:r>
          </w:p>
          <w:p w:rsidR="000219E0" w:rsidRPr="000219E0" w:rsidRDefault="000219E0" w:rsidP="000219E0">
            <w:pPr>
              <w:pStyle w:val="Prrafodelista"/>
              <w:numPr>
                <w:ilvl w:val="0"/>
                <w:numId w:val="11"/>
              </w:numPr>
              <w:spacing w:after="0"/>
              <w:jc w:val="both"/>
              <w:rPr>
                <w:b/>
                <w:bCs/>
                <w:sz w:val="24"/>
                <w:szCs w:val="28"/>
              </w:rPr>
            </w:pPr>
            <w:r>
              <w:rPr>
                <w:b/>
                <w:bCs/>
                <w:color w:val="FFFFFF" w:themeColor="background1"/>
                <w:sz w:val="24"/>
                <w:szCs w:val="28"/>
              </w:rPr>
              <w:t xml:space="preserve">JEFATURA DE BIENES INMUEBLES </w:t>
            </w:r>
          </w:p>
          <w:p w:rsidR="000219E0" w:rsidRPr="000219E0" w:rsidRDefault="000219E0" w:rsidP="000219E0">
            <w:pPr>
              <w:pStyle w:val="Prrafodelista"/>
              <w:spacing w:after="0"/>
              <w:jc w:val="both"/>
              <w:rPr>
                <w:b/>
                <w:bCs/>
                <w:sz w:val="24"/>
                <w:szCs w:val="28"/>
              </w:rPr>
            </w:pPr>
          </w:p>
        </w:tc>
      </w:tr>
      <w:tr w:rsidR="000219E0" w:rsidRPr="00F65905" w:rsidTr="000219E0">
        <w:tc>
          <w:tcPr>
            <w:tcW w:w="2235" w:type="dxa"/>
            <w:shd w:val="clear" w:color="auto" w:fill="BFBFBF" w:themeFill="background1" w:themeFillShade="BF"/>
          </w:tcPr>
          <w:p w:rsidR="000219E0" w:rsidRPr="000219E0" w:rsidRDefault="000219E0" w:rsidP="000219E0">
            <w:pPr>
              <w:jc w:val="center"/>
              <w:rPr>
                <w:b/>
                <w:bCs/>
                <w:sz w:val="24"/>
                <w:szCs w:val="28"/>
              </w:rPr>
            </w:pPr>
            <w:r w:rsidRPr="000219E0">
              <w:rPr>
                <w:b/>
                <w:bCs/>
                <w:sz w:val="24"/>
                <w:szCs w:val="28"/>
              </w:rPr>
              <w:t>ACTIVIDADES</w:t>
            </w:r>
          </w:p>
        </w:tc>
        <w:tc>
          <w:tcPr>
            <w:tcW w:w="1734" w:type="dxa"/>
            <w:shd w:val="clear" w:color="auto" w:fill="BFBFBF" w:themeFill="background1" w:themeFillShade="BF"/>
          </w:tcPr>
          <w:p w:rsidR="000219E0" w:rsidRPr="000219E0" w:rsidRDefault="000219E0" w:rsidP="000219E0">
            <w:pPr>
              <w:jc w:val="center"/>
              <w:rPr>
                <w:b/>
                <w:bCs/>
                <w:sz w:val="24"/>
                <w:szCs w:val="28"/>
              </w:rPr>
            </w:pPr>
            <w:r w:rsidRPr="000219E0">
              <w:rPr>
                <w:b/>
                <w:bCs/>
                <w:sz w:val="24"/>
                <w:szCs w:val="28"/>
              </w:rPr>
              <w:t xml:space="preserve">PORCENTAJE DE AVANCE </w:t>
            </w:r>
          </w:p>
        </w:tc>
        <w:tc>
          <w:tcPr>
            <w:tcW w:w="6629" w:type="dxa"/>
            <w:shd w:val="clear" w:color="auto" w:fill="BFBFBF" w:themeFill="background1" w:themeFillShade="BF"/>
          </w:tcPr>
          <w:p w:rsidR="000219E0" w:rsidRPr="000219E0" w:rsidRDefault="000219E0" w:rsidP="000219E0">
            <w:pPr>
              <w:jc w:val="center"/>
              <w:rPr>
                <w:b/>
                <w:bCs/>
                <w:sz w:val="24"/>
                <w:szCs w:val="28"/>
              </w:rPr>
            </w:pPr>
            <w:r w:rsidRPr="000219E0">
              <w:rPr>
                <w:b/>
                <w:bCs/>
                <w:sz w:val="24"/>
                <w:szCs w:val="28"/>
              </w:rPr>
              <w:t>RESULTADOS</w:t>
            </w:r>
          </w:p>
        </w:tc>
      </w:tr>
      <w:tr w:rsidR="000219E0" w:rsidRPr="005F692A" w:rsidTr="00F02BEF">
        <w:trPr>
          <w:trHeight w:val="726"/>
        </w:trPr>
        <w:tc>
          <w:tcPr>
            <w:tcW w:w="2235" w:type="dxa"/>
          </w:tcPr>
          <w:p w:rsidR="000219E0" w:rsidRDefault="000219E0" w:rsidP="000219E0">
            <w:pPr>
              <w:pStyle w:val="Sinespaciado"/>
              <w:rPr>
                <w:sz w:val="28"/>
                <w:szCs w:val="28"/>
              </w:rPr>
            </w:pPr>
          </w:p>
          <w:p w:rsidR="000219E0" w:rsidRDefault="000219E0" w:rsidP="000219E0">
            <w:pPr>
              <w:pStyle w:val="Sinespaciado"/>
              <w:rPr>
                <w:sz w:val="28"/>
                <w:szCs w:val="28"/>
              </w:rPr>
            </w:pPr>
          </w:p>
          <w:p w:rsidR="000219E0" w:rsidRPr="000219E0" w:rsidRDefault="000219E0" w:rsidP="000219E0">
            <w:pPr>
              <w:pStyle w:val="Sinespaciado"/>
              <w:rPr>
                <w:sz w:val="24"/>
                <w:szCs w:val="28"/>
              </w:rPr>
            </w:pPr>
          </w:p>
          <w:p w:rsidR="000219E0" w:rsidRPr="000219E0" w:rsidRDefault="000219E0" w:rsidP="000219E0">
            <w:pPr>
              <w:pStyle w:val="Sinespaciado"/>
              <w:jc w:val="center"/>
              <w:rPr>
                <w:sz w:val="24"/>
                <w:szCs w:val="28"/>
              </w:rPr>
            </w:pPr>
            <w:r w:rsidRPr="000219E0">
              <w:rPr>
                <w:sz w:val="24"/>
                <w:szCs w:val="28"/>
              </w:rPr>
              <w:t>Dirección de Patrimonio Municipal</w:t>
            </w:r>
          </w:p>
          <w:p w:rsidR="000219E0" w:rsidRPr="000219E0" w:rsidRDefault="000219E0" w:rsidP="000219E0">
            <w:pPr>
              <w:pStyle w:val="Sinespaciado"/>
              <w:rPr>
                <w:sz w:val="24"/>
                <w:szCs w:val="28"/>
              </w:rPr>
            </w:pPr>
          </w:p>
          <w:p w:rsidR="000219E0" w:rsidRPr="005F692A" w:rsidRDefault="000219E0" w:rsidP="000219E0">
            <w:pPr>
              <w:pStyle w:val="Sinespaciado"/>
              <w:jc w:val="center"/>
              <w:rPr>
                <w:sz w:val="28"/>
                <w:szCs w:val="28"/>
              </w:rPr>
            </w:pPr>
          </w:p>
        </w:tc>
        <w:tc>
          <w:tcPr>
            <w:tcW w:w="1734" w:type="dxa"/>
            <w:vAlign w:val="center"/>
          </w:tcPr>
          <w:p w:rsidR="000219E0" w:rsidRDefault="000219E0" w:rsidP="00F02BEF">
            <w:pPr>
              <w:pStyle w:val="Sinespaciado"/>
              <w:rPr>
                <w:sz w:val="24"/>
                <w:szCs w:val="28"/>
              </w:rPr>
            </w:pPr>
          </w:p>
          <w:p w:rsidR="000219E0" w:rsidRDefault="000219E0" w:rsidP="00F02BEF">
            <w:pPr>
              <w:pStyle w:val="Sinespaciado"/>
              <w:ind w:left="720"/>
              <w:jc w:val="center"/>
              <w:rPr>
                <w:sz w:val="24"/>
                <w:szCs w:val="28"/>
              </w:rPr>
            </w:pPr>
          </w:p>
          <w:p w:rsidR="000219E0" w:rsidRPr="005F692A" w:rsidRDefault="000219E0" w:rsidP="00F02BEF">
            <w:pPr>
              <w:pStyle w:val="Sinespaciado"/>
              <w:jc w:val="center"/>
              <w:rPr>
                <w:sz w:val="28"/>
                <w:szCs w:val="28"/>
              </w:rPr>
            </w:pPr>
            <w:r w:rsidRPr="000219E0">
              <w:rPr>
                <w:sz w:val="24"/>
                <w:szCs w:val="28"/>
              </w:rPr>
              <w:t>95%</w:t>
            </w:r>
          </w:p>
        </w:tc>
        <w:tc>
          <w:tcPr>
            <w:tcW w:w="6629" w:type="dxa"/>
          </w:tcPr>
          <w:p w:rsidR="000219E0" w:rsidRDefault="000219E0" w:rsidP="000219E0">
            <w:pPr>
              <w:pStyle w:val="Sinespaciado"/>
              <w:numPr>
                <w:ilvl w:val="0"/>
                <w:numId w:val="8"/>
              </w:numPr>
              <w:rPr>
                <w:sz w:val="24"/>
                <w:szCs w:val="28"/>
              </w:rPr>
            </w:pPr>
            <w:r>
              <w:rPr>
                <w:sz w:val="24"/>
                <w:szCs w:val="28"/>
              </w:rPr>
              <w:t>Programa de actualización de resguardos</w:t>
            </w:r>
          </w:p>
          <w:p w:rsidR="000219E0" w:rsidRDefault="000219E0" w:rsidP="000219E0">
            <w:pPr>
              <w:pStyle w:val="Sinespaciado"/>
              <w:numPr>
                <w:ilvl w:val="0"/>
                <w:numId w:val="8"/>
              </w:numPr>
              <w:rPr>
                <w:sz w:val="24"/>
                <w:szCs w:val="28"/>
              </w:rPr>
            </w:pPr>
            <w:r>
              <w:rPr>
                <w:sz w:val="24"/>
                <w:szCs w:val="28"/>
              </w:rPr>
              <w:t xml:space="preserve">Revisión de levantamiento y </w:t>
            </w:r>
            <w:r w:rsidR="00F02BEF">
              <w:rPr>
                <w:sz w:val="24"/>
                <w:szCs w:val="28"/>
              </w:rPr>
              <w:t>registro de mobiliario y equipo</w:t>
            </w:r>
          </w:p>
          <w:p w:rsidR="000219E0" w:rsidRDefault="000219E0" w:rsidP="000219E0">
            <w:pPr>
              <w:pStyle w:val="Sinespaciado"/>
              <w:numPr>
                <w:ilvl w:val="0"/>
                <w:numId w:val="8"/>
              </w:numPr>
              <w:rPr>
                <w:sz w:val="24"/>
                <w:szCs w:val="28"/>
              </w:rPr>
            </w:pPr>
            <w:r>
              <w:rPr>
                <w:sz w:val="24"/>
                <w:szCs w:val="28"/>
              </w:rPr>
              <w:t>Programa mensual c</w:t>
            </w:r>
            <w:r w:rsidR="00F02BEF">
              <w:rPr>
                <w:sz w:val="24"/>
                <w:szCs w:val="28"/>
              </w:rPr>
              <w:t>orrespondiente de altas y bajas</w:t>
            </w:r>
          </w:p>
          <w:p w:rsidR="000219E0" w:rsidRDefault="000219E0" w:rsidP="000219E0">
            <w:pPr>
              <w:pStyle w:val="Sinespaciado"/>
              <w:numPr>
                <w:ilvl w:val="0"/>
                <w:numId w:val="8"/>
              </w:numPr>
              <w:rPr>
                <w:sz w:val="24"/>
                <w:szCs w:val="28"/>
              </w:rPr>
            </w:pPr>
            <w:r>
              <w:rPr>
                <w:sz w:val="24"/>
                <w:szCs w:val="28"/>
              </w:rPr>
              <w:t>Chec</w:t>
            </w:r>
            <w:r w:rsidR="00F02BEF">
              <w:rPr>
                <w:sz w:val="24"/>
                <w:szCs w:val="28"/>
              </w:rPr>
              <w:t>ar la formulación de resguardos</w:t>
            </w:r>
          </w:p>
          <w:p w:rsidR="000219E0" w:rsidRDefault="000219E0" w:rsidP="000219E0">
            <w:pPr>
              <w:pStyle w:val="Sinespaciado"/>
              <w:numPr>
                <w:ilvl w:val="0"/>
                <w:numId w:val="8"/>
              </w:numPr>
              <w:rPr>
                <w:sz w:val="24"/>
                <w:szCs w:val="28"/>
              </w:rPr>
            </w:pPr>
            <w:r>
              <w:rPr>
                <w:sz w:val="24"/>
                <w:szCs w:val="28"/>
              </w:rPr>
              <w:t xml:space="preserve">Movimientos de: altas, bajas, cambios de mobiliario y </w:t>
            </w:r>
            <w:r w:rsidR="00F02BEF">
              <w:rPr>
                <w:sz w:val="24"/>
                <w:szCs w:val="28"/>
              </w:rPr>
              <w:t>equipo</w:t>
            </w:r>
          </w:p>
          <w:p w:rsidR="000219E0" w:rsidRDefault="00AB0691" w:rsidP="000219E0">
            <w:pPr>
              <w:pStyle w:val="Sinespaciado"/>
              <w:numPr>
                <w:ilvl w:val="0"/>
                <w:numId w:val="8"/>
              </w:numPr>
              <w:rPr>
                <w:sz w:val="24"/>
                <w:szCs w:val="28"/>
              </w:rPr>
            </w:pPr>
            <w:r>
              <w:rPr>
                <w:sz w:val="24"/>
                <w:szCs w:val="28"/>
              </w:rPr>
              <w:t xml:space="preserve">Refoleo 2020 a las Dependencias </w:t>
            </w:r>
          </w:p>
          <w:p w:rsidR="000219E0" w:rsidRDefault="000219E0" w:rsidP="000219E0">
            <w:pPr>
              <w:pStyle w:val="Sinespaciado"/>
              <w:numPr>
                <w:ilvl w:val="0"/>
                <w:numId w:val="8"/>
              </w:numPr>
              <w:rPr>
                <w:sz w:val="24"/>
                <w:szCs w:val="28"/>
              </w:rPr>
            </w:pPr>
            <w:r>
              <w:rPr>
                <w:sz w:val="24"/>
                <w:szCs w:val="28"/>
              </w:rPr>
              <w:t>Revisión de bases de datos de: altas</w:t>
            </w:r>
            <w:r w:rsidR="00F02BEF">
              <w:rPr>
                <w:sz w:val="24"/>
                <w:szCs w:val="28"/>
              </w:rPr>
              <w:t>, bajas e inventarios generales</w:t>
            </w:r>
          </w:p>
          <w:p w:rsidR="000219E0" w:rsidRDefault="000219E0" w:rsidP="000219E0">
            <w:pPr>
              <w:pStyle w:val="Sinespaciado"/>
              <w:numPr>
                <w:ilvl w:val="0"/>
                <w:numId w:val="8"/>
              </w:numPr>
              <w:rPr>
                <w:sz w:val="24"/>
                <w:szCs w:val="28"/>
              </w:rPr>
            </w:pPr>
            <w:r>
              <w:rPr>
                <w:sz w:val="24"/>
                <w:szCs w:val="28"/>
              </w:rPr>
              <w:t>Inventarios generales a las dependencias del H. Ay</w:t>
            </w:r>
            <w:r w:rsidR="00F02BEF">
              <w:rPr>
                <w:sz w:val="24"/>
                <w:szCs w:val="28"/>
              </w:rPr>
              <w:t>untamiento de El Salto, Jalisco</w:t>
            </w:r>
          </w:p>
          <w:p w:rsidR="000219E0" w:rsidRPr="00F02BEF" w:rsidRDefault="00BA0BAF" w:rsidP="00F02BEF">
            <w:pPr>
              <w:pStyle w:val="Sinespaciado"/>
              <w:numPr>
                <w:ilvl w:val="0"/>
                <w:numId w:val="8"/>
              </w:numPr>
              <w:rPr>
                <w:sz w:val="24"/>
                <w:szCs w:val="28"/>
              </w:rPr>
            </w:pPr>
            <w:r>
              <w:rPr>
                <w:sz w:val="24"/>
                <w:szCs w:val="28"/>
              </w:rPr>
              <w:t xml:space="preserve">Se lleva a cabo el trámite legal de documentos de predios ubicados en la delegación san José del castillo donde se encuentra instalada la guardia nacional con apoyo de la procuraduría agraria  </w:t>
            </w:r>
          </w:p>
        </w:tc>
      </w:tr>
      <w:tr w:rsidR="000219E0" w:rsidRPr="005F692A" w:rsidTr="00F02BEF">
        <w:trPr>
          <w:trHeight w:val="472"/>
        </w:trPr>
        <w:tc>
          <w:tcPr>
            <w:tcW w:w="2235" w:type="dxa"/>
          </w:tcPr>
          <w:p w:rsidR="005A0B1D" w:rsidRDefault="005A0B1D" w:rsidP="000219E0">
            <w:pPr>
              <w:pStyle w:val="Sinespaciado"/>
              <w:jc w:val="center"/>
              <w:rPr>
                <w:sz w:val="24"/>
                <w:szCs w:val="28"/>
              </w:rPr>
            </w:pPr>
          </w:p>
          <w:p w:rsidR="005A0B1D" w:rsidRDefault="005A0B1D" w:rsidP="000219E0">
            <w:pPr>
              <w:pStyle w:val="Sinespaciado"/>
              <w:jc w:val="center"/>
              <w:rPr>
                <w:sz w:val="24"/>
                <w:szCs w:val="28"/>
              </w:rPr>
            </w:pPr>
          </w:p>
          <w:p w:rsidR="000219E0" w:rsidRPr="005A0B1D" w:rsidRDefault="000219E0" w:rsidP="000219E0">
            <w:pPr>
              <w:pStyle w:val="Sinespaciado"/>
              <w:jc w:val="center"/>
              <w:rPr>
                <w:sz w:val="24"/>
                <w:szCs w:val="28"/>
              </w:rPr>
            </w:pPr>
            <w:r w:rsidRPr="005A0B1D">
              <w:rPr>
                <w:sz w:val="24"/>
                <w:szCs w:val="28"/>
              </w:rPr>
              <w:t>Jefatura de Bienes Inmuebles</w:t>
            </w:r>
          </w:p>
          <w:p w:rsidR="000219E0" w:rsidRPr="005A0B1D" w:rsidRDefault="000219E0" w:rsidP="000219E0">
            <w:pPr>
              <w:pStyle w:val="Sinespaciado"/>
              <w:jc w:val="center"/>
              <w:rPr>
                <w:sz w:val="24"/>
                <w:szCs w:val="28"/>
              </w:rPr>
            </w:pPr>
          </w:p>
        </w:tc>
        <w:tc>
          <w:tcPr>
            <w:tcW w:w="1734" w:type="dxa"/>
            <w:vAlign w:val="center"/>
          </w:tcPr>
          <w:p w:rsidR="005A0B1D" w:rsidRDefault="005A0B1D" w:rsidP="00F02BEF">
            <w:pPr>
              <w:pStyle w:val="Sinespaciado"/>
              <w:rPr>
                <w:sz w:val="24"/>
                <w:szCs w:val="28"/>
              </w:rPr>
            </w:pPr>
          </w:p>
          <w:p w:rsidR="005A0B1D" w:rsidRDefault="005A0B1D" w:rsidP="00F02BEF">
            <w:pPr>
              <w:pStyle w:val="Sinespaciado"/>
              <w:ind w:left="720"/>
              <w:jc w:val="center"/>
              <w:rPr>
                <w:sz w:val="24"/>
                <w:szCs w:val="28"/>
              </w:rPr>
            </w:pPr>
          </w:p>
          <w:p w:rsidR="000219E0" w:rsidRPr="005A0B1D" w:rsidRDefault="000219E0" w:rsidP="00F02BEF">
            <w:pPr>
              <w:pStyle w:val="Sinespaciado"/>
              <w:jc w:val="center"/>
              <w:rPr>
                <w:sz w:val="24"/>
                <w:szCs w:val="28"/>
              </w:rPr>
            </w:pPr>
            <w:r w:rsidRPr="005A0B1D">
              <w:rPr>
                <w:sz w:val="24"/>
                <w:szCs w:val="28"/>
              </w:rPr>
              <w:t>95%</w:t>
            </w:r>
          </w:p>
        </w:tc>
        <w:tc>
          <w:tcPr>
            <w:tcW w:w="6629" w:type="dxa"/>
          </w:tcPr>
          <w:p w:rsidR="000219E0" w:rsidRDefault="00BA0BAF" w:rsidP="000219E0">
            <w:pPr>
              <w:pStyle w:val="Sinespaciado"/>
              <w:numPr>
                <w:ilvl w:val="0"/>
                <w:numId w:val="8"/>
              </w:numPr>
              <w:rPr>
                <w:sz w:val="24"/>
                <w:szCs w:val="28"/>
              </w:rPr>
            </w:pPr>
            <w:r>
              <w:rPr>
                <w:sz w:val="24"/>
                <w:szCs w:val="28"/>
              </w:rPr>
              <w:t xml:space="preserve">Respuesta a transparencia sobre sus peticiones </w:t>
            </w:r>
          </w:p>
          <w:p w:rsidR="00BA0BAF" w:rsidRDefault="00BA0BAF" w:rsidP="000219E0">
            <w:pPr>
              <w:pStyle w:val="Sinespaciado"/>
              <w:numPr>
                <w:ilvl w:val="0"/>
                <w:numId w:val="8"/>
              </w:numPr>
              <w:rPr>
                <w:sz w:val="24"/>
                <w:szCs w:val="28"/>
              </w:rPr>
            </w:pPr>
            <w:r>
              <w:rPr>
                <w:sz w:val="24"/>
                <w:szCs w:val="28"/>
              </w:rPr>
              <w:t xml:space="preserve">Actualización de la base de bienes inmuebles </w:t>
            </w:r>
          </w:p>
          <w:p w:rsidR="00BA0BAF" w:rsidRDefault="00BA0BAF" w:rsidP="000219E0">
            <w:pPr>
              <w:pStyle w:val="Sinespaciado"/>
              <w:numPr>
                <w:ilvl w:val="0"/>
                <w:numId w:val="8"/>
              </w:numPr>
              <w:rPr>
                <w:sz w:val="24"/>
                <w:szCs w:val="28"/>
              </w:rPr>
            </w:pPr>
            <w:r>
              <w:rPr>
                <w:sz w:val="24"/>
                <w:szCs w:val="28"/>
              </w:rPr>
              <w:t xml:space="preserve">Actualización de archivo digital </w:t>
            </w:r>
          </w:p>
          <w:p w:rsidR="00BA0BAF" w:rsidRDefault="00BA0BAF" w:rsidP="000219E0">
            <w:pPr>
              <w:pStyle w:val="Sinespaciado"/>
              <w:numPr>
                <w:ilvl w:val="0"/>
                <w:numId w:val="8"/>
              </w:numPr>
              <w:rPr>
                <w:sz w:val="24"/>
                <w:szCs w:val="28"/>
              </w:rPr>
            </w:pPr>
            <w:r>
              <w:rPr>
                <w:sz w:val="24"/>
                <w:szCs w:val="28"/>
              </w:rPr>
              <w:t xml:space="preserve">Tramitación de constancia ejidal </w:t>
            </w:r>
          </w:p>
          <w:p w:rsidR="00BA0BAF" w:rsidRPr="00422FC2" w:rsidRDefault="00BA0BAF" w:rsidP="000219E0">
            <w:pPr>
              <w:pStyle w:val="Sinespaciado"/>
              <w:numPr>
                <w:ilvl w:val="0"/>
                <w:numId w:val="8"/>
              </w:numPr>
              <w:rPr>
                <w:sz w:val="24"/>
                <w:szCs w:val="28"/>
              </w:rPr>
            </w:pPr>
            <w:r>
              <w:rPr>
                <w:sz w:val="24"/>
                <w:szCs w:val="28"/>
              </w:rPr>
              <w:t xml:space="preserve">Actualizando archivos en físico </w:t>
            </w:r>
          </w:p>
        </w:tc>
      </w:tr>
      <w:tr w:rsidR="000219E0" w:rsidRPr="005F692A" w:rsidTr="00F02BEF">
        <w:trPr>
          <w:trHeight w:val="472"/>
        </w:trPr>
        <w:tc>
          <w:tcPr>
            <w:tcW w:w="2235" w:type="dxa"/>
          </w:tcPr>
          <w:p w:rsidR="005A0B1D" w:rsidRDefault="005A0B1D" w:rsidP="000219E0">
            <w:pPr>
              <w:pStyle w:val="Sinespaciado"/>
              <w:jc w:val="center"/>
              <w:rPr>
                <w:sz w:val="24"/>
                <w:szCs w:val="28"/>
              </w:rPr>
            </w:pPr>
          </w:p>
          <w:p w:rsidR="005A0B1D" w:rsidRDefault="005A0B1D" w:rsidP="000219E0">
            <w:pPr>
              <w:pStyle w:val="Sinespaciado"/>
              <w:jc w:val="center"/>
              <w:rPr>
                <w:sz w:val="24"/>
                <w:szCs w:val="28"/>
              </w:rPr>
            </w:pPr>
          </w:p>
          <w:p w:rsidR="005A0B1D" w:rsidRDefault="005A0B1D" w:rsidP="000219E0">
            <w:pPr>
              <w:pStyle w:val="Sinespaciado"/>
              <w:jc w:val="center"/>
              <w:rPr>
                <w:sz w:val="24"/>
                <w:szCs w:val="28"/>
              </w:rPr>
            </w:pPr>
          </w:p>
          <w:p w:rsidR="000219E0" w:rsidRPr="005A0B1D" w:rsidRDefault="000219E0" w:rsidP="000219E0">
            <w:pPr>
              <w:pStyle w:val="Sinespaciado"/>
              <w:jc w:val="center"/>
              <w:rPr>
                <w:sz w:val="24"/>
                <w:szCs w:val="28"/>
              </w:rPr>
            </w:pPr>
            <w:r w:rsidRPr="005A0B1D">
              <w:rPr>
                <w:sz w:val="24"/>
                <w:szCs w:val="28"/>
              </w:rPr>
              <w:t xml:space="preserve">Jefatura de Bienes Muebles </w:t>
            </w:r>
          </w:p>
        </w:tc>
        <w:tc>
          <w:tcPr>
            <w:tcW w:w="1734" w:type="dxa"/>
            <w:vAlign w:val="center"/>
          </w:tcPr>
          <w:p w:rsidR="005A0B1D" w:rsidRDefault="005A0B1D" w:rsidP="00F02BEF">
            <w:pPr>
              <w:pStyle w:val="Sinespaciado"/>
              <w:rPr>
                <w:sz w:val="24"/>
                <w:szCs w:val="28"/>
              </w:rPr>
            </w:pPr>
          </w:p>
          <w:p w:rsidR="000219E0" w:rsidRPr="005A0B1D" w:rsidRDefault="000219E0" w:rsidP="00F02BEF">
            <w:pPr>
              <w:pStyle w:val="Sinespaciado"/>
              <w:ind w:left="720"/>
              <w:rPr>
                <w:sz w:val="24"/>
                <w:szCs w:val="28"/>
              </w:rPr>
            </w:pPr>
            <w:r w:rsidRPr="005A0B1D">
              <w:rPr>
                <w:sz w:val="24"/>
                <w:szCs w:val="28"/>
              </w:rPr>
              <w:t>98%</w:t>
            </w:r>
          </w:p>
        </w:tc>
        <w:tc>
          <w:tcPr>
            <w:tcW w:w="6629" w:type="dxa"/>
          </w:tcPr>
          <w:p w:rsidR="000219E0" w:rsidRDefault="000219E0" w:rsidP="000219E0">
            <w:pPr>
              <w:pStyle w:val="Sinespaciado"/>
              <w:numPr>
                <w:ilvl w:val="0"/>
                <w:numId w:val="8"/>
              </w:numPr>
              <w:rPr>
                <w:sz w:val="24"/>
                <w:szCs w:val="28"/>
              </w:rPr>
            </w:pPr>
            <w:r>
              <w:rPr>
                <w:sz w:val="24"/>
                <w:szCs w:val="28"/>
              </w:rPr>
              <w:t>Se dio continuación con la formulación de los resguardos realizando el levantamiento de información de mobiliario y equipos de actualización en altas, bajas y cambios que s</w:t>
            </w:r>
            <w:r w:rsidR="00F02BEF">
              <w:rPr>
                <w:sz w:val="24"/>
                <w:szCs w:val="28"/>
              </w:rPr>
              <w:t>e generaron entre departamentos</w:t>
            </w:r>
          </w:p>
          <w:p w:rsidR="000219E0" w:rsidRDefault="000219E0" w:rsidP="000219E0">
            <w:pPr>
              <w:pStyle w:val="Sinespaciado"/>
              <w:numPr>
                <w:ilvl w:val="0"/>
                <w:numId w:val="8"/>
              </w:numPr>
              <w:rPr>
                <w:sz w:val="24"/>
                <w:szCs w:val="28"/>
              </w:rPr>
            </w:pPr>
            <w:r>
              <w:rPr>
                <w:sz w:val="24"/>
                <w:szCs w:val="28"/>
              </w:rPr>
              <w:t>Se procede al levantamiento y registro de mobiliario y equipo en e</w:t>
            </w:r>
            <w:r w:rsidR="00F02BEF">
              <w:rPr>
                <w:sz w:val="24"/>
                <w:szCs w:val="28"/>
              </w:rPr>
              <w:t>l departamento de adquisiciones</w:t>
            </w:r>
          </w:p>
          <w:p w:rsidR="000219E0" w:rsidRDefault="000219E0" w:rsidP="000219E0">
            <w:pPr>
              <w:pStyle w:val="Sinespaciado"/>
              <w:numPr>
                <w:ilvl w:val="0"/>
                <w:numId w:val="8"/>
              </w:numPr>
              <w:rPr>
                <w:sz w:val="24"/>
                <w:szCs w:val="28"/>
              </w:rPr>
            </w:pPr>
            <w:r>
              <w:rPr>
                <w:sz w:val="24"/>
                <w:szCs w:val="28"/>
              </w:rPr>
              <w:t xml:space="preserve">Se recogen resguardos firmados en tecnologías de la </w:t>
            </w:r>
            <w:r w:rsidR="00BA0BAF">
              <w:rPr>
                <w:sz w:val="24"/>
                <w:szCs w:val="28"/>
              </w:rPr>
              <w:t>información de</w:t>
            </w:r>
            <w:r>
              <w:rPr>
                <w:sz w:val="24"/>
                <w:szCs w:val="28"/>
              </w:rPr>
              <w:t xml:space="preserve"> equipos que se entrega</w:t>
            </w:r>
            <w:r w:rsidR="00F02BEF">
              <w:rPr>
                <w:sz w:val="24"/>
                <w:szCs w:val="28"/>
              </w:rPr>
              <w:t>ron en diferentes departamentos</w:t>
            </w:r>
          </w:p>
          <w:p w:rsidR="000219E0" w:rsidRDefault="000219E0" w:rsidP="000219E0">
            <w:pPr>
              <w:pStyle w:val="Sinespaciado"/>
              <w:numPr>
                <w:ilvl w:val="0"/>
                <w:numId w:val="8"/>
              </w:numPr>
              <w:rPr>
                <w:sz w:val="24"/>
                <w:szCs w:val="28"/>
              </w:rPr>
            </w:pPr>
            <w:r>
              <w:rPr>
                <w:sz w:val="24"/>
                <w:szCs w:val="28"/>
              </w:rPr>
              <w:t>Se continúa con la actualización de resguardos para al</w:t>
            </w:r>
            <w:r w:rsidR="00F02BEF">
              <w:rPr>
                <w:sz w:val="24"/>
                <w:szCs w:val="28"/>
              </w:rPr>
              <w:t>imentar página de transparencia</w:t>
            </w:r>
          </w:p>
          <w:p w:rsidR="00BA0BAF" w:rsidRDefault="00BA0BAF" w:rsidP="005C7A2A">
            <w:pPr>
              <w:pStyle w:val="Sinespaciado"/>
              <w:numPr>
                <w:ilvl w:val="0"/>
                <w:numId w:val="8"/>
              </w:numPr>
              <w:rPr>
                <w:sz w:val="24"/>
                <w:szCs w:val="28"/>
              </w:rPr>
            </w:pPr>
            <w:r>
              <w:rPr>
                <w:sz w:val="24"/>
                <w:szCs w:val="28"/>
              </w:rPr>
              <w:lastRenderedPageBreak/>
              <w:t>Se trabaja en el periodo vacacional realizando guardias de semana santa.</w:t>
            </w:r>
          </w:p>
          <w:p w:rsidR="005C7A2A" w:rsidRPr="005C7A2A" w:rsidRDefault="00BA0BAF" w:rsidP="005C7A2A">
            <w:pPr>
              <w:pStyle w:val="Sinespaciado"/>
              <w:numPr>
                <w:ilvl w:val="0"/>
                <w:numId w:val="8"/>
              </w:numPr>
              <w:rPr>
                <w:sz w:val="24"/>
                <w:szCs w:val="28"/>
              </w:rPr>
            </w:pPr>
            <w:r>
              <w:rPr>
                <w:sz w:val="24"/>
                <w:szCs w:val="28"/>
              </w:rPr>
              <w:t xml:space="preserve">Salón Tonalá </w:t>
            </w:r>
            <w:r w:rsidR="005C7A2A">
              <w:rPr>
                <w:sz w:val="24"/>
                <w:szCs w:val="28"/>
              </w:rPr>
              <w:t xml:space="preserve">en casa de la cultura para la junta de la capacitación con el departamento de control interno para el análisis de los formatos para entrega recepción, </w:t>
            </w:r>
            <w:r w:rsidR="005C7A2A" w:rsidRPr="005C7A2A">
              <w:rPr>
                <w:sz w:val="24"/>
                <w:szCs w:val="28"/>
              </w:rPr>
              <w:t>así</w:t>
            </w:r>
            <w:r w:rsidR="005C7A2A" w:rsidRPr="005C7A2A">
              <w:rPr>
                <w:sz w:val="24"/>
                <w:szCs w:val="28"/>
              </w:rPr>
              <w:t xml:space="preserve"> como para el llenado de la </w:t>
            </w:r>
            <w:r w:rsidR="005C7A2A" w:rsidRPr="005C7A2A">
              <w:rPr>
                <w:sz w:val="24"/>
                <w:szCs w:val="28"/>
              </w:rPr>
              <w:t>página</w:t>
            </w:r>
            <w:r w:rsidR="005C7A2A" w:rsidRPr="005C7A2A">
              <w:rPr>
                <w:sz w:val="24"/>
                <w:szCs w:val="28"/>
              </w:rPr>
              <w:t xml:space="preserve"> de la declaración patrimonial. Se </w:t>
            </w:r>
            <w:r w:rsidR="005C7A2A" w:rsidRPr="005C7A2A">
              <w:rPr>
                <w:sz w:val="24"/>
                <w:szCs w:val="28"/>
              </w:rPr>
              <w:t>trabajó</w:t>
            </w:r>
            <w:r w:rsidR="005C7A2A" w:rsidRPr="005C7A2A">
              <w:rPr>
                <w:sz w:val="24"/>
                <w:szCs w:val="28"/>
              </w:rPr>
              <w:t xml:space="preserve"> y respetaron las guardias con el personal por motivos de la semana santa. Se buscan facturas de compra sobre </w:t>
            </w:r>
            <w:r w:rsidR="005C7A2A" w:rsidRPr="005C7A2A">
              <w:rPr>
                <w:sz w:val="24"/>
                <w:szCs w:val="28"/>
              </w:rPr>
              <w:t>la adquisición</w:t>
            </w:r>
            <w:r w:rsidR="005C7A2A" w:rsidRPr="005C7A2A">
              <w:rPr>
                <w:sz w:val="24"/>
                <w:szCs w:val="28"/>
              </w:rPr>
              <w:t xml:space="preserve"> de armamento relacionado a pistolas escuadras y </w:t>
            </w:r>
            <w:r w:rsidR="005C7A2A" w:rsidRPr="005C7A2A">
              <w:rPr>
                <w:sz w:val="24"/>
                <w:szCs w:val="28"/>
              </w:rPr>
              <w:t>fusiles,</w:t>
            </w:r>
            <w:r w:rsidR="005C7A2A" w:rsidRPr="005C7A2A">
              <w:rPr>
                <w:sz w:val="24"/>
                <w:szCs w:val="28"/>
              </w:rPr>
              <w:t xml:space="preserve"> así como de cargadores para las mismas </w:t>
            </w:r>
            <w:r w:rsidR="005C7A2A" w:rsidRPr="005C7A2A">
              <w:rPr>
                <w:sz w:val="24"/>
                <w:szCs w:val="28"/>
              </w:rPr>
              <w:t>armas, para</w:t>
            </w:r>
            <w:r w:rsidR="005C7A2A" w:rsidRPr="005C7A2A">
              <w:rPr>
                <w:sz w:val="24"/>
                <w:szCs w:val="28"/>
              </w:rPr>
              <w:t xml:space="preserve"> dar contestación al departamento der sindicatura </w:t>
            </w:r>
            <w:r w:rsidR="005C7A2A" w:rsidRPr="005C7A2A">
              <w:rPr>
                <w:sz w:val="24"/>
                <w:szCs w:val="28"/>
              </w:rPr>
              <w:t>bajo oficio</w:t>
            </w:r>
            <w:r w:rsidR="005C7A2A" w:rsidRPr="005C7A2A">
              <w:rPr>
                <w:sz w:val="24"/>
                <w:szCs w:val="28"/>
              </w:rPr>
              <w:t xml:space="preserve"> SIN/108/2021. </w:t>
            </w:r>
            <w:r w:rsidR="005C7A2A" w:rsidRPr="005C7A2A">
              <w:rPr>
                <w:sz w:val="24"/>
                <w:szCs w:val="28"/>
              </w:rPr>
              <w:t>Se contesta</w:t>
            </w:r>
            <w:r w:rsidR="005C7A2A" w:rsidRPr="005C7A2A">
              <w:rPr>
                <w:sz w:val="24"/>
                <w:szCs w:val="28"/>
              </w:rPr>
              <w:t xml:space="preserve"> oficio para el departamento de sindicatura sobre los documentos </w:t>
            </w:r>
            <w:r w:rsidR="005C7A2A" w:rsidRPr="005C7A2A">
              <w:rPr>
                <w:sz w:val="24"/>
                <w:szCs w:val="28"/>
              </w:rPr>
              <w:t>encontrados armas</w:t>
            </w:r>
            <w:r w:rsidR="005C7A2A" w:rsidRPr="005C7A2A">
              <w:rPr>
                <w:sz w:val="24"/>
                <w:szCs w:val="28"/>
              </w:rPr>
              <w:t xml:space="preserve"> y cargadores de Seguridad pública. Se imprimen resguardos de servicios médicos y coordinación general de servicios </w:t>
            </w:r>
            <w:r w:rsidR="005C7A2A" w:rsidRPr="005C7A2A">
              <w:rPr>
                <w:sz w:val="24"/>
                <w:szCs w:val="28"/>
              </w:rPr>
              <w:t>municipales. Se</w:t>
            </w:r>
            <w:r w:rsidR="005C7A2A" w:rsidRPr="005C7A2A">
              <w:rPr>
                <w:sz w:val="24"/>
                <w:szCs w:val="28"/>
              </w:rPr>
              <w:t xml:space="preserve"> presenta dpto. de patrimonio al departamento de control interno para analizar la sustracción de equipos y camillas de la bodega municipal. Se realiza archivo fotográfico para entregar como apoyo al </w:t>
            </w:r>
            <w:r w:rsidR="005C7A2A" w:rsidRPr="005C7A2A">
              <w:rPr>
                <w:sz w:val="24"/>
                <w:szCs w:val="28"/>
              </w:rPr>
              <w:t>depto.</w:t>
            </w:r>
            <w:r w:rsidR="005C7A2A" w:rsidRPr="005C7A2A">
              <w:rPr>
                <w:sz w:val="24"/>
                <w:szCs w:val="28"/>
              </w:rPr>
              <w:t xml:space="preserve"> de evaluación y planeación.</w:t>
            </w:r>
          </w:p>
          <w:p w:rsidR="005C7A2A" w:rsidRPr="005C7A2A" w:rsidRDefault="005C7A2A" w:rsidP="005C7A2A">
            <w:pPr>
              <w:pStyle w:val="Sinespaciado"/>
              <w:numPr>
                <w:ilvl w:val="0"/>
                <w:numId w:val="8"/>
              </w:numPr>
              <w:rPr>
                <w:sz w:val="24"/>
                <w:szCs w:val="28"/>
              </w:rPr>
            </w:pPr>
            <w:r w:rsidRPr="005C7A2A">
              <w:rPr>
                <w:sz w:val="24"/>
                <w:szCs w:val="28"/>
              </w:rPr>
              <w:t xml:space="preserve">Se recogen bajas de equipos del dpto. De informática. Se presenta contraloría al dpto. De patrimonio para analizar los formatos para efecto de entrega recepción. Se realiza levantamiento de bajas proporcionado por el dpto. De informática. Se trabaja en actualización de </w:t>
            </w:r>
            <w:r w:rsidRPr="005C7A2A">
              <w:rPr>
                <w:sz w:val="24"/>
                <w:szCs w:val="28"/>
              </w:rPr>
              <w:t>resguardos. Se</w:t>
            </w:r>
            <w:r w:rsidRPr="005C7A2A">
              <w:rPr>
                <w:sz w:val="24"/>
                <w:szCs w:val="28"/>
              </w:rPr>
              <w:t xml:space="preserve"> trabaja en resguardo de desarrollo urbano. Se trabaja en resguardo de obras </w:t>
            </w:r>
            <w:r w:rsidRPr="005C7A2A">
              <w:rPr>
                <w:sz w:val="24"/>
                <w:szCs w:val="28"/>
              </w:rPr>
              <w:t>públicas. Se</w:t>
            </w:r>
            <w:r w:rsidRPr="005C7A2A">
              <w:rPr>
                <w:sz w:val="24"/>
                <w:szCs w:val="28"/>
              </w:rPr>
              <w:t xml:space="preserve"> realiza verificación en físico el resguardo de obras públicas llevando un avance del 50 </w:t>
            </w:r>
            <w:r w:rsidRPr="005C7A2A">
              <w:rPr>
                <w:sz w:val="24"/>
                <w:szCs w:val="28"/>
              </w:rPr>
              <w:t>%. Se</w:t>
            </w:r>
            <w:r w:rsidRPr="005C7A2A">
              <w:rPr>
                <w:sz w:val="24"/>
                <w:szCs w:val="28"/>
              </w:rPr>
              <w:t xml:space="preserve"> continúa con verificación de resguardo en obras públicas y desarrollo urbano Se realiza reporte para transparencia relacionado al mes de abril.</w:t>
            </w:r>
          </w:p>
          <w:p w:rsidR="00BA0BAF" w:rsidRPr="00AB0691" w:rsidRDefault="005C7A2A" w:rsidP="005C7A2A">
            <w:pPr>
              <w:pStyle w:val="Sinespaciado"/>
              <w:numPr>
                <w:ilvl w:val="0"/>
                <w:numId w:val="8"/>
              </w:numPr>
              <w:rPr>
                <w:sz w:val="24"/>
                <w:szCs w:val="28"/>
              </w:rPr>
            </w:pPr>
            <w:r w:rsidRPr="005C7A2A">
              <w:rPr>
                <w:sz w:val="24"/>
                <w:szCs w:val="28"/>
              </w:rPr>
              <w:t>Se realiza reporte para el dpto. De planeación y evaluación.</w:t>
            </w:r>
          </w:p>
          <w:p w:rsidR="000219E0" w:rsidRPr="00AB0691" w:rsidRDefault="000219E0" w:rsidP="005C7A2A">
            <w:pPr>
              <w:pStyle w:val="Sinespaciado"/>
              <w:ind w:left="720"/>
              <w:rPr>
                <w:sz w:val="24"/>
                <w:szCs w:val="28"/>
              </w:rPr>
            </w:pPr>
          </w:p>
        </w:tc>
      </w:tr>
    </w:tbl>
    <w:p w:rsidR="00E20788" w:rsidRPr="000219E0" w:rsidRDefault="00E20788" w:rsidP="000219E0">
      <w:pPr>
        <w:jc w:val="both"/>
        <w:rPr>
          <w:b/>
          <w:sz w:val="28"/>
          <w:szCs w:val="28"/>
        </w:rPr>
      </w:pPr>
      <w:bookmarkStart w:id="0" w:name="_GoBack"/>
      <w:bookmarkEnd w:id="0"/>
    </w:p>
    <w:p w:rsidR="0069072F" w:rsidRPr="005721F6" w:rsidRDefault="0069072F" w:rsidP="00657BB3">
      <w:pPr>
        <w:pStyle w:val="Prrafodelista"/>
        <w:jc w:val="both"/>
        <w:rPr>
          <w:b/>
          <w:sz w:val="28"/>
          <w:szCs w:val="28"/>
        </w:rPr>
      </w:pPr>
    </w:p>
    <w:p w:rsidR="009470D3" w:rsidRDefault="009470D3" w:rsidP="00167B4F">
      <w:pPr>
        <w:jc w:val="both"/>
        <w:rPr>
          <w:bCs/>
          <w:sz w:val="24"/>
          <w:szCs w:val="24"/>
        </w:rPr>
      </w:pPr>
    </w:p>
    <w:sectPr w:rsidR="009470D3" w:rsidSect="000219E0">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7DD" w:rsidRDefault="008B37DD" w:rsidP="00890C18">
      <w:pPr>
        <w:spacing w:after="0" w:line="240" w:lineRule="auto"/>
      </w:pPr>
      <w:r>
        <w:separator/>
      </w:r>
    </w:p>
  </w:endnote>
  <w:endnote w:type="continuationSeparator" w:id="0">
    <w:p w:rsidR="008B37DD" w:rsidRDefault="008B37DD" w:rsidP="0089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85" w:rsidRPr="00AD0C1B" w:rsidRDefault="006B66C1" w:rsidP="00494385">
    <w:pPr>
      <w:pStyle w:val="Piedepgina"/>
      <w:jc w:val="center"/>
      <w:rPr>
        <w:b/>
      </w:rPr>
    </w:pPr>
    <w:r w:rsidRPr="00AD0C1B">
      <w:rPr>
        <w:b/>
      </w:rPr>
      <w:t>DIRECCIÓN DE PLANEACIÓN, EVALUACIÓN Y SEGUIMIENTO</w:t>
    </w:r>
  </w:p>
  <w:p w:rsidR="00494385" w:rsidRDefault="008B37DD" w:rsidP="00494385">
    <w:pPr>
      <w:pStyle w:val="Piedepgina"/>
    </w:pPr>
  </w:p>
  <w:p w:rsidR="00494385" w:rsidRDefault="008B37D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7DD" w:rsidRDefault="008B37DD" w:rsidP="00890C18">
      <w:pPr>
        <w:spacing w:after="0" w:line="240" w:lineRule="auto"/>
      </w:pPr>
      <w:r>
        <w:separator/>
      </w:r>
    </w:p>
  </w:footnote>
  <w:footnote w:type="continuationSeparator" w:id="0">
    <w:p w:rsidR="008B37DD" w:rsidRDefault="008B37DD" w:rsidP="0089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85" w:rsidRPr="008629DF" w:rsidRDefault="008B37DD" w:rsidP="00890C18">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1385"/>
    <w:multiLevelType w:val="hybridMultilevel"/>
    <w:tmpl w:val="15E0B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2836C4"/>
    <w:multiLevelType w:val="hybridMultilevel"/>
    <w:tmpl w:val="5E0C5F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A66E8C"/>
    <w:multiLevelType w:val="hybridMultilevel"/>
    <w:tmpl w:val="BF140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3E1A2F"/>
    <w:multiLevelType w:val="hybridMultilevel"/>
    <w:tmpl w:val="86D29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7932FB"/>
    <w:multiLevelType w:val="hybridMultilevel"/>
    <w:tmpl w:val="00A61E98"/>
    <w:lvl w:ilvl="0" w:tplc="37A28AFC">
      <w:start w:val="1"/>
      <w:numFmt w:val="bullet"/>
      <w:lvlText w:val=""/>
      <w:lvlJc w:val="left"/>
      <w:pPr>
        <w:ind w:left="720" w:hanging="360"/>
      </w:pPr>
      <w:rPr>
        <w:rFonts w:ascii="Wingdings" w:hAnsi="Wingdings" w:hint="default"/>
        <w:color w:val="FFFFFF" w:themeColor="background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7C2560"/>
    <w:multiLevelType w:val="hybridMultilevel"/>
    <w:tmpl w:val="1FDCA0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3F569C"/>
    <w:multiLevelType w:val="hybridMultilevel"/>
    <w:tmpl w:val="BD8A0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3C704E"/>
    <w:multiLevelType w:val="hybridMultilevel"/>
    <w:tmpl w:val="59581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FB4090"/>
    <w:multiLevelType w:val="hybridMultilevel"/>
    <w:tmpl w:val="41D846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0460C14"/>
    <w:multiLevelType w:val="hybridMultilevel"/>
    <w:tmpl w:val="194A8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8F18FE"/>
    <w:multiLevelType w:val="hybridMultilevel"/>
    <w:tmpl w:val="D36A0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7"/>
  </w:num>
  <w:num w:numId="6">
    <w:abstractNumId w:val="9"/>
  </w:num>
  <w:num w:numId="7">
    <w:abstractNumId w:val="1"/>
  </w:num>
  <w:num w:numId="8">
    <w:abstractNumId w:val="1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0C18"/>
    <w:rsid w:val="000076B6"/>
    <w:rsid w:val="000159FF"/>
    <w:rsid w:val="000219E0"/>
    <w:rsid w:val="000319A7"/>
    <w:rsid w:val="0007196D"/>
    <w:rsid w:val="00073FFA"/>
    <w:rsid w:val="00097E72"/>
    <w:rsid w:val="000A667F"/>
    <w:rsid w:val="000C2EBC"/>
    <w:rsid w:val="000D0FC2"/>
    <w:rsid w:val="000D17CF"/>
    <w:rsid w:val="000D4C41"/>
    <w:rsid w:val="000D6769"/>
    <w:rsid w:val="0011432C"/>
    <w:rsid w:val="00153D12"/>
    <w:rsid w:val="00167B4F"/>
    <w:rsid w:val="00181C7A"/>
    <w:rsid w:val="00197CEE"/>
    <w:rsid w:val="001B4766"/>
    <w:rsid w:val="001B65A7"/>
    <w:rsid w:val="001E3FB8"/>
    <w:rsid w:val="0021520E"/>
    <w:rsid w:val="002319B5"/>
    <w:rsid w:val="002360B8"/>
    <w:rsid w:val="0024374B"/>
    <w:rsid w:val="002D71DC"/>
    <w:rsid w:val="00303DB8"/>
    <w:rsid w:val="00316896"/>
    <w:rsid w:val="003178AE"/>
    <w:rsid w:val="0034708B"/>
    <w:rsid w:val="00370681"/>
    <w:rsid w:val="00372090"/>
    <w:rsid w:val="00382B45"/>
    <w:rsid w:val="00383ABF"/>
    <w:rsid w:val="00385530"/>
    <w:rsid w:val="00412D1C"/>
    <w:rsid w:val="00422FC2"/>
    <w:rsid w:val="00434225"/>
    <w:rsid w:val="00465F7B"/>
    <w:rsid w:val="00483C8F"/>
    <w:rsid w:val="00487AF4"/>
    <w:rsid w:val="004E3DE2"/>
    <w:rsid w:val="004F5525"/>
    <w:rsid w:val="00554551"/>
    <w:rsid w:val="005657EE"/>
    <w:rsid w:val="005721F6"/>
    <w:rsid w:val="00575E78"/>
    <w:rsid w:val="00577160"/>
    <w:rsid w:val="0059767A"/>
    <w:rsid w:val="005A0B1D"/>
    <w:rsid w:val="005A5437"/>
    <w:rsid w:val="005C18EE"/>
    <w:rsid w:val="005C7A2A"/>
    <w:rsid w:val="005D1769"/>
    <w:rsid w:val="005D4351"/>
    <w:rsid w:val="005D676A"/>
    <w:rsid w:val="005D68FA"/>
    <w:rsid w:val="005F692A"/>
    <w:rsid w:val="006314B3"/>
    <w:rsid w:val="00647A2A"/>
    <w:rsid w:val="006573EB"/>
    <w:rsid w:val="00657BB3"/>
    <w:rsid w:val="00672868"/>
    <w:rsid w:val="006739C8"/>
    <w:rsid w:val="0069072F"/>
    <w:rsid w:val="006B56F1"/>
    <w:rsid w:val="006B5FF8"/>
    <w:rsid w:val="006B66C1"/>
    <w:rsid w:val="006C1126"/>
    <w:rsid w:val="006C7398"/>
    <w:rsid w:val="006D41A6"/>
    <w:rsid w:val="006E48EE"/>
    <w:rsid w:val="00701723"/>
    <w:rsid w:val="00720B18"/>
    <w:rsid w:val="0078403E"/>
    <w:rsid w:val="007848CC"/>
    <w:rsid w:val="007871FE"/>
    <w:rsid w:val="007928EA"/>
    <w:rsid w:val="007F4DD3"/>
    <w:rsid w:val="00834D02"/>
    <w:rsid w:val="008629DF"/>
    <w:rsid w:val="00872774"/>
    <w:rsid w:val="00881AC3"/>
    <w:rsid w:val="00890C18"/>
    <w:rsid w:val="008B1CC5"/>
    <w:rsid w:val="008B37DD"/>
    <w:rsid w:val="008C440A"/>
    <w:rsid w:val="008C6217"/>
    <w:rsid w:val="008D1BD8"/>
    <w:rsid w:val="009470D3"/>
    <w:rsid w:val="00951EDC"/>
    <w:rsid w:val="00993B45"/>
    <w:rsid w:val="009B3C70"/>
    <w:rsid w:val="009C01F9"/>
    <w:rsid w:val="009C5538"/>
    <w:rsid w:val="009E1086"/>
    <w:rsid w:val="00A27F44"/>
    <w:rsid w:val="00A30AC5"/>
    <w:rsid w:val="00A311EE"/>
    <w:rsid w:val="00A5298A"/>
    <w:rsid w:val="00A72DBB"/>
    <w:rsid w:val="00A75D91"/>
    <w:rsid w:val="00A92D38"/>
    <w:rsid w:val="00AB0691"/>
    <w:rsid w:val="00AC0C5A"/>
    <w:rsid w:val="00AC5232"/>
    <w:rsid w:val="00AF11C7"/>
    <w:rsid w:val="00AF1E20"/>
    <w:rsid w:val="00AF64E2"/>
    <w:rsid w:val="00B00A9A"/>
    <w:rsid w:val="00B20C3E"/>
    <w:rsid w:val="00B22C01"/>
    <w:rsid w:val="00B23AAD"/>
    <w:rsid w:val="00B41AD5"/>
    <w:rsid w:val="00B445B3"/>
    <w:rsid w:val="00B54EFB"/>
    <w:rsid w:val="00B65FBF"/>
    <w:rsid w:val="00B7051B"/>
    <w:rsid w:val="00BA0BAF"/>
    <w:rsid w:val="00BC1D01"/>
    <w:rsid w:val="00BD3006"/>
    <w:rsid w:val="00BD5F91"/>
    <w:rsid w:val="00BE1E99"/>
    <w:rsid w:val="00BE3FA2"/>
    <w:rsid w:val="00BE73B1"/>
    <w:rsid w:val="00BF53CC"/>
    <w:rsid w:val="00C01D41"/>
    <w:rsid w:val="00C13FFA"/>
    <w:rsid w:val="00C45A5F"/>
    <w:rsid w:val="00C54901"/>
    <w:rsid w:val="00C54AAF"/>
    <w:rsid w:val="00C97945"/>
    <w:rsid w:val="00CA080A"/>
    <w:rsid w:val="00CA2659"/>
    <w:rsid w:val="00CA434C"/>
    <w:rsid w:val="00CD779D"/>
    <w:rsid w:val="00CE0DF7"/>
    <w:rsid w:val="00CE26EF"/>
    <w:rsid w:val="00CE7431"/>
    <w:rsid w:val="00CF6D1F"/>
    <w:rsid w:val="00D236B5"/>
    <w:rsid w:val="00D32266"/>
    <w:rsid w:val="00D3569D"/>
    <w:rsid w:val="00D54E03"/>
    <w:rsid w:val="00D57999"/>
    <w:rsid w:val="00D637D2"/>
    <w:rsid w:val="00D65DB1"/>
    <w:rsid w:val="00D811CB"/>
    <w:rsid w:val="00D82218"/>
    <w:rsid w:val="00DC4C0B"/>
    <w:rsid w:val="00DD75F1"/>
    <w:rsid w:val="00DF04D2"/>
    <w:rsid w:val="00DF3A9A"/>
    <w:rsid w:val="00E11182"/>
    <w:rsid w:val="00E20788"/>
    <w:rsid w:val="00E2747A"/>
    <w:rsid w:val="00E36ABE"/>
    <w:rsid w:val="00E4235D"/>
    <w:rsid w:val="00E50ECA"/>
    <w:rsid w:val="00E639FA"/>
    <w:rsid w:val="00E80558"/>
    <w:rsid w:val="00E85C29"/>
    <w:rsid w:val="00E92971"/>
    <w:rsid w:val="00E9716C"/>
    <w:rsid w:val="00EB2E74"/>
    <w:rsid w:val="00EC6ACF"/>
    <w:rsid w:val="00EC737F"/>
    <w:rsid w:val="00F02BEF"/>
    <w:rsid w:val="00F066D8"/>
    <w:rsid w:val="00F217F6"/>
    <w:rsid w:val="00F36E34"/>
    <w:rsid w:val="00F4527A"/>
    <w:rsid w:val="00F5463E"/>
    <w:rsid w:val="00F64679"/>
    <w:rsid w:val="00F65905"/>
    <w:rsid w:val="00F807CD"/>
    <w:rsid w:val="00F87000"/>
    <w:rsid w:val="00F87CCE"/>
    <w:rsid w:val="00FB76DA"/>
    <w:rsid w:val="00FE01C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B356"/>
  <w15:docId w15:val="{08286AA0-6E92-4B4C-A641-65A26C2C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C1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C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0C18"/>
  </w:style>
  <w:style w:type="paragraph" w:styleId="Piedepgina">
    <w:name w:val="footer"/>
    <w:basedOn w:val="Normal"/>
    <w:link w:val="PiedepginaCar"/>
    <w:uiPriority w:val="99"/>
    <w:unhideWhenUsed/>
    <w:rsid w:val="00890C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0C18"/>
  </w:style>
  <w:style w:type="table" w:styleId="Tablaconcuadrcula">
    <w:name w:val="Table Grid"/>
    <w:basedOn w:val="Tablanormal"/>
    <w:uiPriority w:val="59"/>
    <w:rsid w:val="00890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9767A"/>
    <w:pPr>
      <w:ind w:left="720"/>
      <w:contextualSpacing/>
    </w:pPr>
  </w:style>
  <w:style w:type="paragraph" w:styleId="Sinespaciado">
    <w:name w:val="No Spacing"/>
    <w:uiPriority w:val="1"/>
    <w:qFormat/>
    <w:rsid w:val="004342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25CA6-5522-475C-A6C1-615EC88E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2</Pages>
  <Words>526</Words>
  <Characters>2894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Susan</cp:lastModifiedBy>
  <cp:revision>92</cp:revision>
  <cp:lastPrinted>2019-07-08T19:06:00Z</cp:lastPrinted>
  <dcterms:created xsi:type="dcterms:W3CDTF">2019-03-11T17:49:00Z</dcterms:created>
  <dcterms:modified xsi:type="dcterms:W3CDTF">2021-05-06T18:02:00Z</dcterms:modified>
</cp:coreProperties>
</file>