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03" w:rsidRPr="00297FD0" w:rsidRDefault="00635D01" w:rsidP="005A3F03">
      <w:pPr>
        <w:jc w:val="center"/>
        <w:rPr>
          <w:b/>
          <w:bCs/>
          <w:sz w:val="24"/>
          <w:szCs w:val="28"/>
        </w:rPr>
      </w:pPr>
      <w:bookmarkStart w:id="0" w:name="_GoBack"/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14005066" wp14:editId="6B1912D2">
            <wp:simplePos x="0" y="0"/>
            <wp:positionH relativeFrom="margin">
              <wp:posOffset>-200967</wp:posOffset>
            </wp:positionH>
            <wp:positionV relativeFrom="margin">
              <wp:posOffset>506277</wp:posOffset>
            </wp:positionV>
            <wp:extent cx="6250305" cy="6638925"/>
            <wp:effectExtent l="0" t="0" r="17145" b="952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A3F03" w:rsidRPr="00297FD0">
        <w:rPr>
          <w:b/>
          <w:bCs/>
          <w:sz w:val="28"/>
          <w:szCs w:val="28"/>
        </w:rPr>
        <w:t>DIRECCIÓN</w:t>
      </w:r>
      <w:r w:rsidR="005A3F03" w:rsidRPr="00297FD0">
        <w:rPr>
          <w:b/>
          <w:bCs/>
          <w:sz w:val="24"/>
          <w:szCs w:val="28"/>
        </w:rPr>
        <w:t xml:space="preserve"> </w:t>
      </w:r>
      <w:r w:rsidR="005A3F03" w:rsidRPr="00297FD0">
        <w:rPr>
          <w:b/>
          <w:bCs/>
          <w:sz w:val="28"/>
          <w:szCs w:val="28"/>
        </w:rPr>
        <w:t>DE CATASTRO</w:t>
      </w:r>
    </w:p>
    <w:p w:rsidR="005A3F03" w:rsidRPr="00B33114" w:rsidRDefault="005A3F03" w:rsidP="005A3F03">
      <w:pPr>
        <w:jc w:val="center"/>
        <w:rPr>
          <w:bCs/>
          <w:sz w:val="24"/>
          <w:szCs w:val="28"/>
          <w:highlight w:val="darkGray"/>
        </w:rPr>
      </w:pPr>
    </w:p>
    <w:p w:rsidR="005E579D" w:rsidRDefault="005E579D" w:rsidP="008F3D62"/>
    <w:sectPr w:rsidR="005E579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C9" w:rsidRDefault="008C01C9" w:rsidP="005A3F03">
      <w:pPr>
        <w:spacing w:after="0" w:line="240" w:lineRule="auto"/>
      </w:pPr>
      <w:r>
        <w:separator/>
      </w:r>
    </w:p>
  </w:endnote>
  <w:endnote w:type="continuationSeparator" w:id="0">
    <w:p w:rsidR="008C01C9" w:rsidRDefault="008C01C9" w:rsidP="005A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C9" w:rsidRDefault="008C01C9" w:rsidP="005A3F03">
      <w:pPr>
        <w:spacing w:after="0" w:line="240" w:lineRule="auto"/>
      </w:pPr>
      <w:r>
        <w:separator/>
      </w:r>
    </w:p>
  </w:footnote>
  <w:footnote w:type="continuationSeparator" w:id="0">
    <w:p w:rsidR="008C01C9" w:rsidRDefault="008C01C9" w:rsidP="005A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D0" w:rsidRDefault="00297FD0" w:rsidP="00297FD0">
    <w:r w:rsidRPr="00FB7CA4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4F70F38" wp14:editId="150F8115">
          <wp:simplePos x="0" y="0"/>
          <wp:positionH relativeFrom="margin">
            <wp:align>center</wp:align>
          </wp:positionH>
          <wp:positionV relativeFrom="topMargin">
            <wp:posOffset>273433</wp:posOffset>
          </wp:positionV>
          <wp:extent cx="1628775" cy="581025"/>
          <wp:effectExtent l="0" t="0" r="9525" b="9525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97FD0" w:rsidRDefault="00297FD0" w:rsidP="00297FD0"/>
  <w:p w:rsidR="00297FD0" w:rsidRDefault="00297FD0" w:rsidP="00297FD0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  <w:p w:rsidR="005A3F03" w:rsidRDefault="005A3F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03"/>
    <w:rsid w:val="000104EA"/>
    <w:rsid w:val="00020226"/>
    <w:rsid w:val="000A2108"/>
    <w:rsid w:val="000D3FFD"/>
    <w:rsid w:val="00106546"/>
    <w:rsid w:val="001961C2"/>
    <w:rsid w:val="00263F35"/>
    <w:rsid w:val="00297FD0"/>
    <w:rsid w:val="002E172D"/>
    <w:rsid w:val="003258CA"/>
    <w:rsid w:val="00346D45"/>
    <w:rsid w:val="003F0FB5"/>
    <w:rsid w:val="0047085A"/>
    <w:rsid w:val="00561683"/>
    <w:rsid w:val="00597FC8"/>
    <w:rsid w:val="005A3F03"/>
    <w:rsid w:val="005E579D"/>
    <w:rsid w:val="00635D01"/>
    <w:rsid w:val="00657A17"/>
    <w:rsid w:val="00723FD1"/>
    <w:rsid w:val="008754C5"/>
    <w:rsid w:val="008A0C84"/>
    <w:rsid w:val="008C01C9"/>
    <w:rsid w:val="008F3D62"/>
    <w:rsid w:val="009673CE"/>
    <w:rsid w:val="00A500F3"/>
    <w:rsid w:val="00AB272D"/>
    <w:rsid w:val="00B33114"/>
    <w:rsid w:val="00C90DF9"/>
    <w:rsid w:val="00DA12DE"/>
    <w:rsid w:val="00DC5B72"/>
    <w:rsid w:val="00E3414F"/>
    <w:rsid w:val="00E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EEEDCB-4EA6-4D51-8D03-48E063A8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3F03"/>
  </w:style>
  <w:style w:type="paragraph" w:styleId="Piedepgina">
    <w:name w:val="footer"/>
    <w:basedOn w:val="Normal"/>
    <w:link w:val="PiedepginaCar"/>
    <w:uiPriority w:val="99"/>
    <w:unhideWhenUsed/>
    <w:rsid w:val="005A3F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MX" sz="1400" b="0" i="0" baseline="0">
                <a:effectLst/>
              </a:rPr>
              <a:t>ESTADÍSTICAS ABRIL, MAYO Y JUNIO 2021</a:t>
            </a:r>
            <a:endParaRPr lang="es-MX" sz="11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s-MX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5532817998481672"/>
          <c:y val="0.14740338232469866"/>
          <c:w val="0.72638471242603364"/>
          <c:h val="0.831554054308491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Historial catastral</c:v>
                </c:pt>
                <c:pt idx="1">
                  <c:v>Dictamen catastral </c:v>
                </c:pt>
                <c:pt idx="2">
                  <c:v>Avaluos ordinarios </c:v>
                </c:pt>
                <c:pt idx="3">
                  <c:v>Avaluos urgentes</c:v>
                </c:pt>
                <c:pt idx="4">
                  <c:v>Avaluo con valor referido </c:v>
                </c:pt>
                <c:pt idx="5">
                  <c:v>Apertura de cuentas nuevas </c:v>
                </c:pt>
                <c:pt idx="6">
                  <c:v>Manifestación en contrucción</c:v>
                </c:pt>
                <c:pt idx="7">
                  <c:v>Traslado del sector </c:v>
                </c:pt>
                <c:pt idx="8">
                  <c:v>Actualizacion de valores </c:v>
                </c:pt>
                <c:pt idx="9">
                  <c:v>Rectificaciones </c:v>
                </c:pt>
                <c:pt idx="10">
                  <c:v>Transmisiones patrimoniales </c:v>
                </c:pt>
              </c:strCache>
            </c:strRef>
          </c:cat>
          <c:val>
            <c:numRef>
              <c:f>Hoja1!$B$2:$B$12</c:f>
              <c:numCache>
                <c:formatCode>General</c:formatCode>
                <c:ptCount val="11"/>
                <c:pt idx="0">
                  <c:v>26</c:v>
                </c:pt>
                <c:pt idx="1">
                  <c:v>44</c:v>
                </c:pt>
                <c:pt idx="2">
                  <c:v>311</c:v>
                </c:pt>
                <c:pt idx="3">
                  <c:v>8</c:v>
                </c:pt>
                <c:pt idx="4">
                  <c:v>4</c:v>
                </c:pt>
                <c:pt idx="5">
                  <c:v>123</c:v>
                </c:pt>
                <c:pt idx="6">
                  <c:v>4</c:v>
                </c:pt>
                <c:pt idx="7">
                  <c:v>0</c:v>
                </c:pt>
                <c:pt idx="8">
                  <c:v>505</c:v>
                </c:pt>
                <c:pt idx="9">
                  <c:v>31</c:v>
                </c:pt>
                <c:pt idx="10">
                  <c:v>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CDE-41BF-95A7-45988DC4A0DE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Mayo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Historial catastral</c:v>
                </c:pt>
                <c:pt idx="1">
                  <c:v>Dictamen catastral </c:v>
                </c:pt>
                <c:pt idx="2">
                  <c:v>Avaluos ordinarios </c:v>
                </c:pt>
                <c:pt idx="3">
                  <c:v>Avaluos urgentes</c:v>
                </c:pt>
                <c:pt idx="4">
                  <c:v>Avaluo con valor referido </c:v>
                </c:pt>
                <c:pt idx="5">
                  <c:v>Apertura de cuentas nuevas </c:v>
                </c:pt>
                <c:pt idx="6">
                  <c:v>Manifestación en contrucción</c:v>
                </c:pt>
                <c:pt idx="7">
                  <c:v>Traslado del sector </c:v>
                </c:pt>
                <c:pt idx="8">
                  <c:v>Actualizacion de valores </c:v>
                </c:pt>
                <c:pt idx="9">
                  <c:v>Rectificaciones </c:v>
                </c:pt>
                <c:pt idx="10">
                  <c:v>Transmisiones patrimoniales </c:v>
                </c:pt>
              </c:strCache>
            </c:strRef>
          </c:cat>
          <c:val>
            <c:numRef>
              <c:f>Hoja1!$C$2:$C$12</c:f>
              <c:numCache>
                <c:formatCode>General</c:formatCode>
                <c:ptCount val="11"/>
                <c:pt idx="0">
                  <c:v>49</c:v>
                </c:pt>
                <c:pt idx="1">
                  <c:v>81</c:v>
                </c:pt>
                <c:pt idx="2">
                  <c:v>270</c:v>
                </c:pt>
                <c:pt idx="3">
                  <c:v>5</c:v>
                </c:pt>
                <c:pt idx="4">
                  <c:v>8</c:v>
                </c:pt>
                <c:pt idx="5">
                  <c:v>236</c:v>
                </c:pt>
                <c:pt idx="6">
                  <c:v>7</c:v>
                </c:pt>
                <c:pt idx="7">
                  <c:v>2</c:v>
                </c:pt>
                <c:pt idx="8">
                  <c:v>105</c:v>
                </c:pt>
                <c:pt idx="9">
                  <c:v>43</c:v>
                </c:pt>
                <c:pt idx="10">
                  <c:v>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CDE-41BF-95A7-45988DC4A0DE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Junio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Hoja1!$A$2:$A$12</c:f>
              <c:strCache>
                <c:ptCount val="11"/>
                <c:pt idx="0">
                  <c:v>Historial catastral</c:v>
                </c:pt>
                <c:pt idx="1">
                  <c:v>Dictamen catastral </c:v>
                </c:pt>
                <c:pt idx="2">
                  <c:v>Avaluos ordinarios </c:v>
                </c:pt>
                <c:pt idx="3">
                  <c:v>Avaluos urgentes</c:v>
                </c:pt>
                <c:pt idx="4">
                  <c:v>Avaluo con valor referido </c:v>
                </c:pt>
                <c:pt idx="5">
                  <c:v>Apertura de cuentas nuevas </c:v>
                </c:pt>
                <c:pt idx="6">
                  <c:v>Manifestación en contrucción</c:v>
                </c:pt>
                <c:pt idx="7">
                  <c:v>Traslado del sector </c:v>
                </c:pt>
                <c:pt idx="8">
                  <c:v>Actualizacion de valores </c:v>
                </c:pt>
                <c:pt idx="9">
                  <c:v>Rectificaciones </c:v>
                </c:pt>
                <c:pt idx="10">
                  <c:v>Transmisiones patrimoniales </c:v>
                </c:pt>
              </c:strCache>
            </c:strRef>
          </c:cat>
          <c:val>
            <c:numRef>
              <c:f>Hoja1!$D$2:$D$12</c:f>
              <c:numCache>
                <c:formatCode>General</c:formatCode>
                <c:ptCount val="11"/>
                <c:pt idx="0">
                  <c:v>22</c:v>
                </c:pt>
                <c:pt idx="1">
                  <c:v>48</c:v>
                </c:pt>
                <c:pt idx="2">
                  <c:v>285</c:v>
                </c:pt>
                <c:pt idx="3">
                  <c:v>8</c:v>
                </c:pt>
                <c:pt idx="4">
                  <c:v>3</c:v>
                </c:pt>
                <c:pt idx="5">
                  <c:v>1290</c:v>
                </c:pt>
                <c:pt idx="6">
                  <c:v>6</c:v>
                </c:pt>
                <c:pt idx="7">
                  <c:v>0</c:v>
                </c:pt>
                <c:pt idx="8">
                  <c:v>521</c:v>
                </c:pt>
                <c:pt idx="9">
                  <c:v>117</c:v>
                </c:pt>
                <c:pt idx="10">
                  <c:v>536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CDE-41BF-95A7-45988DC4A0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75082384"/>
        <c:axId val="-75079120"/>
      </c:barChart>
      <c:catAx>
        <c:axId val="-75082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75079120"/>
        <c:crosses val="autoZero"/>
        <c:auto val="1"/>
        <c:lblAlgn val="ctr"/>
        <c:lblOffset val="100"/>
        <c:noMultiLvlLbl val="0"/>
      </c:catAx>
      <c:valAx>
        <c:axId val="-750791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7508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Windows User</cp:lastModifiedBy>
  <cp:revision>6</cp:revision>
  <dcterms:created xsi:type="dcterms:W3CDTF">2021-07-09T17:45:00Z</dcterms:created>
  <dcterms:modified xsi:type="dcterms:W3CDTF">2021-07-30T20:19:00Z</dcterms:modified>
</cp:coreProperties>
</file>