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07" w:rsidRPr="001E05B2" w:rsidRDefault="005B3707" w:rsidP="005B3707">
      <w:pPr>
        <w:spacing w:after="0" w:line="276" w:lineRule="auto"/>
        <w:jc w:val="right"/>
        <w:rPr>
          <w:rFonts w:ascii="Arial" w:hAnsi="Arial" w:cs="Arial"/>
          <w:sz w:val="20"/>
          <w:szCs w:val="20"/>
        </w:rPr>
      </w:pPr>
      <w:r w:rsidRPr="00001B85">
        <w:rPr>
          <w:rFonts w:ascii="Arial" w:hAnsi="Arial" w:cs="Arial"/>
          <w:sz w:val="20"/>
          <w:szCs w:val="20"/>
        </w:rPr>
        <w:t xml:space="preserve">  </w:t>
      </w:r>
      <w:r>
        <w:rPr>
          <w:rFonts w:ascii="Arial" w:hAnsi="Arial" w:cs="Arial"/>
          <w:sz w:val="20"/>
          <w:szCs w:val="20"/>
        </w:rPr>
        <w:t>El Salto, Jalisco a 13</w:t>
      </w:r>
      <w:r w:rsidRPr="001E05B2">
        <w:rPr>
          <w:rFonts w:ascii="Arial" w:hAnsi="Arial" w:cs="Arial"/>
          <w:sz w:val="20"/>
          <w:szCs w:val="20"/>
        </w:rPr>
        <w:t xml:space="preserve"> de Enero de 2020.</w:t>
      </w:r>
    </w:p>
    <w:p w:rsidR="005B3707" w:rsidRDefault="005B3707" w:rsidP="005B3707">
      <w:pPr>
        <w:spacing w:after="0" w:line="276" w:lineRule="auto"/>
        <w:jc w:val="right"/>
        <w:rPr>
          <w:rFonts w:ascii="Arial" w:hAnsi="Arial" w:cs="Arial"/>
          <w:sz w:val="20"/>
          <w:szCs w:val="20"/>
        </w:rPr>
      </w:pPr>
      <w:r>
        <w:rPr>
          <w:rFonts w:ascii="Arial" w:hAnsi="Arial" w:cs="Arial"/>
          <w:sz w:val="20"/>
          <w:szCs w:val="20"/>
        </w:rPr>
        <w:t>SA</w:t>
      </w:r>
      <w:r w:rsidRPr="001E05B2">
        <w:rPr>
          <w:rFonts w:ascii="Arial" w:hAnsi="Arial" w:cs="Arial"/>
          <w:sz w:val="20"/>
          <w:szCs w:val="20"/>
        </w:rPr>
        <w:t>/</w:t>
      </w:r>
      <w:r>
        <w:rPr>
          <w:rFonts w:ascii="Arial" w:hAnsi="Arial" w:cs="Arial"/>
          <w:sz w:val="20"/>
          <w:szCs w:val="20"/>
        </w:rPr>
        <w:t>0</w:t>
      </w:r>
      <w:r w:rsidR="002D537E">
        <w:rPr>
          <w:rFonts w:ascii="Arial" w:hAnsi="Arial" w:cs="Arial"/>
          <w:sz w:val="20"/>
          <w:szCs w:val="20"/>
        </w:rPr>
        <w:t>16</w:t>
      </w:r>
      <w:r w:rsidRPr="001E05B2">
        <w:rPr>
          <w:rFonts w:ascii="Arial" w:hAnsi="Arial" w:cs="Arial"/>
          <w:sz w:val="20"/>
          <w:szCs w:val="20"/>
        </w:rPr>
        <w:t>/2020</w:t>
      </w:r>
    </w:p>
    <w:p w:rsidR="002D537E" w:rsidRDefault="002D537E" w:rsidP="002D537E">
      <w:pPr>
        <w:spacing w:after="0" w:line="276" w:lineRule="auto"/>
        <w:contextualSpacing/>
        <w:jc w:val="both"/>
        <w:rPr>
          <w:rFonts w:ascii="Arial" w:hAnsi="Arial" w:cs="Arial"/>
          <w:b/>
          <w:bCs/>
          <w:sz w:val="20"/>
          <w:szCs w:val="20"/>
          <w:lang w:val="es-ES"/>
        </w:rPr>
      </w:pPr>
    </w:p>
    <w:p w:rsidR="002D537E" w:rsidRPr="002D537E" w:rsidRDefault="002D537E" w:rsidP="002D537E">
      <w:pPr>
        <w:spacing w:after="0" w:line="276" w:lineRule="auto"/>
        <w:contextualSpacing/>
        <w:jc w:val="both"/>
        <w:rPr>
          <w:rFonts w:ascii="Arial" w:hAnsi="Arial" w:cs="Arial"/>
          <w:b/>
          <w:sz w:val="20"/>
          <w:szCs w:val="20"/>
        </w:rPr>
      </w:pPr>
      <w:r w:rsidRPr="002D537E">
        <w:rPr>
          <w:rFonts w:ascii="Arial" w:hAnsi="Arial" w:cs="Arial"/>
          <w:b/>
          <w:sz w:val="20"/>
          <w:szCs w:val="20"/>
        </w:rPr>
        <w:t>C. JOEL GONZÁLEZ DIAZ</w:t>
      </w:r>
    </w:p>
    <w:p w:rsidR="002D537E" w:rsidRDefault="002D537E" w:rsidP="002D537E">
      <w:pPr>
        <w:spacing w:after="0" w:line="276" w:lineRule="auto"/>
        <w:contextualSpacing/>
        <w:jc w:val="both"/>
        <w:rPr>
          <w:rFonts w:ascii="Arial" w:hAnsi="Arial" w:cs="Arial"/>
          <w:b/>
          <w:bCs/>
          <w:sz w:val="20"/>
          <w:szCs w:val="20"/>
          <w:lang w:val="es-ES"/>
        </w:rPr>
      </w:pPr>
      <w:r w:rsidRPr="002D537E">
        <w:rPr>
          <w:rFonts w:ascii="Arial" w:hAnsi="Arial" w:cs="Arial"/>
          <w:b/>
          <w:sz w:val="20"/>
          <w:szCs w:val="20"/>
        </w:rPr>
        <w:t>REGIDOR</w:t>
      </w:r>
      <w:r w:rsidRPr="002D537E">
        <w:rPr>
          <w:rFonts w:ascii="Arial" w:hAnsi="Arial" w:cs="Arial"/>
          <w:b/>
          <w:bCs/>
          <w:sz w:val="20"/>
          <w:szCs w:val="20"/>
          <w:lang w:val="es-ES"/>
        </w:rPr>
        <w:t xml:space="preserve"> </w:t>
      </w:r>
    </w:p>
    <w:p w:rsidR="005B3707" w:rsidRPr="001E05B2" w:rsidRDefault="005B3707" w:rsidP="002D537E">
      <w:pPr>
        <w:spacing w:after="0" w:line="276" w:lineRule="auto"/>
        <w:contextualSpacing/>
        <w:jc w:val="both"/>
        <w:rPr>
          <w:rFonts w:ascii="Arial" w:hAnsi="Arial" w:cs="Arial"/>
          <w:b/>
          <w:bCs/>
          <w:sz w:val="20"/>
          <w:szCs w:val="20"/>
          <w:lang w:val="es-ES"/>
        </w:rPr>
      </w:pPr>
      <w:bookmarkStart w:id="0" w:name="_GoBack"/>
      <w:bookmarkEnd w:id="0"/>
      <w:r w:rsidRPr="001E05B2">
        <w:rPr>
          <w:rFonts w:ascii="Arial" w:hAnsi="Arial" w:cs="Arial"/>
          <w:b/>
          <w:bCs/>
          <w:sz w:val="20"/>
          <w:szCs w:val="20"/>
          <w:lang w:val="es-ES"/>
        </w:rPr>
        <w:t>P R E S E N T E</w:t>
      </w:r>
    </w:p>
    <w:p w:rsidR="005B3707" w:rsidRDefault="005B3707" w:rsidP="005B3707">
      <w:pPr>
        <w:spacing w:after="0" w:line="276" w:lineRule="auto"/>
        <w:contextualSpacing/>
        <w:jc w:val="both"/>
        <w:rPr>
          <w:rFonts w:ascii="Arial" w:hAnsi="Arial" w:cs="Arial"/>
          <w:sz w:val="20"/>
          <w:szCs w:val="20"/>
          <w:lang w:val="es-ES"/>
        </w:rPr>
      </w:pPr>
    </w:p>
    <w:p w:rsidR="005B3707" w:rsidRPr="009B1C8F" w:rsidRDefault="005B3707" w:rsidP="005B3707">
      <w:pPr>
        <w:spacing w:after="0" w:line="276" w:lineRule="auto"/>
        <w:contextualSpacing/>
        <w:jc w:val="both"/>
        <w:rPr>
          <w:rFonts w:ascii="Arial" w:hAnsi="Arial" w:cs="Arial"/>
          <w:sz w:val="20"/>
          <w:szCs w:val="20"/>
          <w:lang w:val="es-ES"/>
        </w:rPr>
      </w:pPr>
      <w:r w:rsidRPr="009B1C8F">
        <w:rPr>
          <w:rFonts w:ascii="Arial" w:hAnsi="Arial" w:cs="Arial"/>
          <w:sz w:val="20"/>
          <w:szCs w:val="20"/>
          <w:lang w:val="es-ES"/>
        </w:rPr>
        <w:t xml:space="preserve">Por instrucciones del C. Presidente Municipal y con fundamento en lo dispuesto por los artículos 29, fracción II, 47, fracción III y 49, fracción II de la Ley del Gobierno y la Administración Pública Municipal del Estado de Jalisco, se le cita a Usted el </w:t>
      </w:r>
      <w:r>
        <w:rPr>
          <w:rFonts w:ascii="Arial" w:hAnsi="Arial" w:cs="Arial"/>
          <w:b/>
          <w:sz w:val="20"/>
          <w:szCs w:val="20"/>
          <w:lang w:val="es-ES"/>
        </w:rPr>
        <w:t>martes 14 de enero</w:t>
      </w:r>
      <w:r w:rsidRPr="009B1C8F">
        <w:rPr>
          <w:rFonts w:ascii="Arial" w:hAnsi="Arial" w:cs="Arial"/>
          <w:b/>
          <w:sz w:val="20"/>
          <w:szCs w:val="20"/>
          <w:lang w:val="es-ES"/>
        </w:rPr>
        <w:t xml:space="preserve"> de 2020 a las </w:t>
      </w:r>
      <w:r>
        <w:rPr>
          <w:rFonts w:ascii="Arial" w:hAnsi="Arial" w:cs="Arial"/>
          <w:b/>
          <w:sz w:val="20"/>
          <w:szCs w:val="20"/>
          <w:lang w:val="es-ES"/>
        </w:rPr>
        <w:t>11</w:t>
      </w:r>
      <w:r w:rsidRPr="009B1C8F">
        <w:rPr>
          <w:rFonts w:ascii="Arial" w:hAnsi="Arial" w:cs="Arial"/>
          <w:b/>
          <w:sz w:val="20"/>
          <w:szCs w:val="20"/>
          <w:lang w:val="es-ES"/>
        </w:rPr>
        <w:t xml:space="preserve">:00 </w:t>
      </w:r>
      <w:r>
        <w:rPr>
          <w:rFonts w:ascii="Arial" w:hAnsi="Arial" w:cs="Arial"/>
          <w:b/>
          <w:sz w:val="20"/>
          <w:szCs w:val="20"/>
          <w:lang w:val="es-ES"/>
        </w:rPr>
        <w:t xml:space="preserve">once </w:t>
      </w:r>
      <w:r w:rsidRPr="009B1C8F">
        <w:rPr>
          <w:rFonts w:ascii="Arial" w:hAnsi="Arial" w:cs="Arial"/>
          <w:b/>
          <w:sz w:val="20"/>
          <w:szCs w:val="20"/>
          <w:lang w:val="es-ES"/>
        </w:rPr>
        <w:t>horas</w:t>
      </w:r>
      <w:r w:rsidRPr="009B1C8F">
        <w:rPr>
          <w:rFonts w:ascii="Arial" w:hAnsi="Arial" w:cs="Arial"/>
          <w:sz w:val="20"/>
          <w:szCs w:val="20"/>
          <w:lang w:val="es-ES"/>
        </w:rPr>
        <w:t xml:space="preserve"> en el Recinto del  Ayuntamiento, a fin de celebrar: La Décima</w:t>
      </w:r>
      <w:r>
        <w:rPr>
          <w:rFonts w:ascii="Arial" w:hAnsi="Arial" w:cs="Arial"/>
          <w:sz w:val="20"/>
          <w:szCs w:val="20"/>
          <w:lang w:val="es-ES"/>
        </w:rPr>
        <w:t xml:space="preserve"> Primera</w:t>
      </w:r>
      <w:r w:rsidRPr="009B1C8F">
        <w:rPr>
          <w:rFonts w:ascii="Arial" w:hAnsi="Arial" w:cs="Arial"/>
          <w:sz w:val="20"/>
          <w:szCs w:val="20"/>
          <w:lang w:val="es-ES"/>
        </w:rPr>
        <w:t xml:space="preserve"> Sesión </w:t>
      </w:r>
      <w:proofErr w:type="spellStart"/>
      <w:r>
        <w:rPr>
          <w:rFonts w:ascii="Arial" w:hAnsi="Arial" w:cs="Arial"/>
          <w:sz w:val="20"/>
          <w:szCs w:val="20"/>
          <w:lang w:val="es-ES"/>
        </w:rPr>
        <w:t>Extrao</w:t>
      </w:r>
      <w:r w:rsidRPr="009B1C8F">
        <w:rPr>
          <w:rFonts w:ascii="Arial" w:hAnsi="Arial" w:cs="Arial"/>
          <w:sz w:val="20"/>
          <w:szCs w:val="20"/>
          <w:lang w:val="es-ES"/>
        </w:rPr>
        <w:t>dinaria</w:t>
      </w:r>
      <w:proofErr w:type="spellEnd"/>
      <w:r w:rsidRPr="009B1C8F">
        <w:rPr>
          <w:rFonts w:ascii="Arial" w:hAnsi="Arial" w:cs="Arial"/>
          <w:sz w:val="20"/>
          <w:szCs w:val="20"/>
          <w:lang w:val="es-ES"/>
        </w:rPr>
        <w:t xml:space="preserve"> del Ayuntamiento Constitucional de El Salto Jalisco 2018-2021, bajo el siguiente orden del día.</w:t>
      </w:r>
    </w:p>
    <w:p w:rsidR="005B3707" w:rsidRPr="009B1C8F" w:rsidRDefault="005B3707" w:rsidP="005B3707">
      <w:pPr>
        <w:spacing w:after="0" w:line="276" w:lineRule="auto"/>
        <w:contextualSpacing/>
        <w:jc w:val="both"/>
        <w:rPr>
          <w:rFonts w:ascii="Arial" w:hAnsi="Arial" w:cs="Arial"/>
          <w:bCs/>
          <w:sz w:val="20"/>
          <w:szCs w:val="20"/>
          <w:u w:val="single"/>
          <w:lang w:val="es-ES"/>
        </w:rPr>
      </w:pPr>
    </w:p>
    <w:p w:rsidR="005B3707" w:rsidRPr="009B1C8F" w:rsidRDefault="005B3707" w:rsidP="005B3707">
      <w:pPr>
        <w:spacing w:after="0" w:line="276" w:lineRule="auto"/>
        <w:contextualSpacing/>
        <w:jc w:val="center"/>
        <w:rPr>
          <w:rFonts w:ascii="Arial" w:hAnsi="Arial" w:cs="Arial"/>
          <w:b/>
          <w:sz w:val="20"/>
          <w:szCs w:val="20"/>
        </w:rPr>
      </w:pPr>
      <w:r w:rsidRPr="009B1C8F">
        <w:rPr>
          <w:rFonts w:ascii="Arial" w:hAnsi="Arial" w:cs="Arial"/>
          <w:b/>
          <w:sz w:val="20"/>
          <w:szCs w:val="20"/>
        </w:rPr>
        <w:t>ORDEN DEL DÍA</w:t>
      </w:r>
    </w:p>
    <w:p w:rsidR="005B3707" w:rsidRPr="005B3707" w:rsidRDefault="005B3707" w:rsidP="005B3707">
      <w:pPr>
        <w:numPr>
          <w:ilvl w:val="0"/>
          <w:numId w:val="1"/>
        </w:numPr>
        <w:spacing w:after="0" w:line="276" w:lineRule="auto"/>
        <w:ind w:left="709" w:hanging="425"/>
        <w:contextualSpacing/>
        <w:jc w:val="both"/>
        <w:rPr>
          <w:rFonts w:ascii="Arial" w:hAnsi="Arial" w:cs="Arial"/>
          <w:b/>
          <w:sz w:val="20"/>
          <w:szCs w:val="24"/>
        </w:rPr>
      </w:pPr>
      <w:r w:rsidRPr="005B3707">
        <w:rPr>
          <w:rFonts w:ascii="Arial" w:hAnsi="Arial" w:cs="Arial"/>
          <w:b/>
          <w:sz w:val="20"/>
          <w:szCs w:val="24"/>
        </w:rPr>
        <w:t xml:space="preserve">Lista de asistencia y declaración de quórum. </w:t>
      </w:r>
    </w:p>
    <w:p w:rsidR="005B3707" w:rsidRPr="005B3707" w:rsidRDefault="005B3707" w:rsidP="005B3707">
      <w:pPr>
        <w:numPr>
          <w:ilvl w:val="0"/>
          <w:numId w:val="1"/>
        </w:numPr>
        <w:spacing w:after="0" w:line="276" w:lineRule="auto"/>
        <w:ind w:left="709" w:hanging="425"/>
        <w:contextualSpacing/>
        <w:jc w:val="both"/>
        <w:rPr>
          <w:rFonts w:ascii="Arial" w:hAnsi="Arial" w:cs="Arial"/>
          <w:b/>
          <w:sz w:val="20"/>
          <w:szCs w:val="24"/>
        </w:rPr>
      </w:pPr>
      <w:r w:rsidRPr="005B3707">
        <w:rPr>
          <w:rFonts w:ascii="Arial" w:hAnsi="Arial" w:cs="Arial"/>
          <w:b/>
          <w:sz w:val="20"/>
          <w:szCs w:val="24"/>
        </w:rPr>
        <w:t xml:space="preserve">Lectura y aprobación del orden del día. </w:t>
      </w:r>
    </w:p>
    <w:p w:rsidR="005B3707" w:rsidRPr="005B3707" w:rsidRDefault="005B3707" w:rsidP="005B3707">
      <w:pPr>
        <w:numPr>
          <w:ilvl w:val="0"/>
          <w:numId w:val="1"/>
        </w:numPr>
        <w:spacing w:after="0" w:line="276" w:lineRule="auto"/>
        <w:ind w:left="709" w:hanging="425"/>
        <w:contextualSpacing/>
        <w:jc w:val="both"/>
        <w:rPr>
          <w:rFonts w:ascii="Arial" w:hAnsi="Arial" w:cs="Arial"/>
          <w:b/>
          <w:sz w:val="20"/>
          <w:szCs w:val="24"/>
        </w:rPr>
      </w:pPr>
      <w:r w:rsidRPr="005B3707">
        <w:rPr>
          <w:rFonts w:ascii="Arial" w:hAnsi="Arial" w:cs="Arial"/>
          <w:b/>
          <w:sz w:val="20"/>
          <w:szCs w:val="24"/>
        </w:rPr>
        <w:t>Lectura y en su caso aprobación del Acta de Sesión Ordinaria de fecha 18 de septiembre de 2019.</w:t>
      </w:r>
    </w:p>
    <w:p w:rsidR="005B3707" w:rsidRDefault="005B3707" w:rsidP="005B3707">
      <w:pPr>
        <w:numPr>
          <w:ilvl w:val="0"/>
          <w:numId w:val="1"/>
        </w:numPr>
        <w:spacing w:after="0" w:line="276" w:lineRule="auto"/>
        <w:ind w:left="709" w:hanging="425"/>
        <w:contextualSpacing/>
        <w:jc w:val="both"/>
        <w:rPr>
          <w:rFonts w:ascii="Arial" w:hAnsi="Arial" w:cs="Arial"/>
          <w:b/>
          <w:sz w:val="20"/>
          <w:szCs w:val="24"/>
        </w:rPr>
      </w:pPr>
      <w:r w:rsidRPr="005B3707">
        <w:rPr>
          <w:rFonts w:ascii="Arial" w:hAnsi="Arial" w:cs="Arial"/>
          <w:b/>
          <w:sz w:val="20"/>
          <w:szCs w:val="24"/>
        </w:rPr>
        <w:t>Dictámenes a Discusión.</w:t>
      </w:r>
    </w:p>
    <w:p w:rsidR="005B3707" w:rsidRDefault="005B3707" w:rsidP="005B3707">
      <w:pPr>
        <w:spacing w:after="0" w:line="276" w:lineRule="auto"/>
        <w:ind w:left="709"/>
        <w:contextualSpacing/>
        <w:jc w:val="both"/>
        <w:rPr>
          <w:rFonts w:ascii="Arial" w:hAnsi="Arial" w:cs="Arial"/>
          <w:b/>
          <w:sz w:val="20"/>
          <w:szCs w:val="24"/>
        </w:rPr>
      </w:pPr>
    </w:p>
    <w:p w:rsidR="005B3707" w:rsidRPr="005B3707" w:rsidRDefault="005B3707" w:rsidP="005B3707">
      <w:pPr>
        <w:autoSpaceDE w:val="0"/>
        <w:autoSpaceDN w:val="0"/>
        <w:adjustRightInd w:val="0"/>
        <w:spacing w:after="0"/>
        <w:jc w:val="both"/>
        <w:rPr>
          <w:rFonts w:ascii="Arial" w:eastAsiaTheme="minorEastAsia" w:hAnsi="Arial" w:cs="Arial"/>
          <w:color w:val="000000" w:themeColor="text1"/>
          <w:sz w:val="20"/>
          <w:szCs w:val="20"/>
        </w:rPr>
      </w:pPr>
      <w:r w:rsidRPr="005B3707">
        <w:rPr>
          <w:rFonts w:ascii="Arial" w:hAnsi="Arial" w:cs="Arial"/>
          <w:b/>
          <w:sz w:val="20"/>
          <w:szCs w:val="20"/>
        </w:rPr>
        <w:t>1.- PRIMERO:</w:t>
      </w:r>
      <w:r w:rsidRPr="005B3707">
        <w:rPr>
          <w:rFonts w:ascii="Arial" w:hAnsi="Arial" w:cs="Arial"/>
          <w:sz w:val="20"/>
          <w:szCs w:val="20"/>
        </w:rPr>
        <w:t xml:space="preserve"> </w:t>
      </w:r>
      <w:r w:rsidRPr="005B3707">
        <w:rPr>
          <w:rFonts w:ascii="Arial" w:eastAsiaTheme="minorEastAsia" w:hAnsi="Arial" w:cs="Arial"/>
          <w:color w:val="000000" w:themeColor="text1"/>
          <w:sz w:val="20"/>
          <w:szCs w:val="20"/>
        </w:rPr>
        <w:t xml:space="preserve">Se aprueba la reforma del artículo 25 </w:t>
      </w:r>
      <w:r w:rsidRPr="005B3707">
        <w:rPr>
          <w:rFonts w:ascii="Arial" w:eastAsiaTheme="minorEastAsia" w:hAnsi="Arial" w:cs="Arial"/>
          <w:b/>
          <w:color w:val="000000" w:themeColor="text1"/>
          <w:sz w:val="20"/>
          <w:szCs w:val="20"/>
        </w:rPr>
        <w:t>que a la letra dice:</w:t>
      </w:r>
    </w:p>
    <w:p w:rsidR="005B3707" w:rsidRPr="005B3707" w:rsidRDefault="005B3707" w:rsidP="005B3707">
      <w:pPr>
        <w:autoSpaceDE w:val="0"/>
        <w:autoSpaceDN w:val="0"/>
        <w:adjustRightInd w:val="0"/>
        <w:spacing w:after="0" w:line="240" w:lineRule="auto"/>
        <w:rPr>
          <w:rFonts w:ascii="Arial" w:hAnsi="Arial" w:cs="Arial"/>
          <w:b/>
          <w:bCs/>
          <w:color w:val="000000" w:themeColor="text1"/>
          <w:sz w:val="20"/>
          <w:szCs w:val="20"/>
        </w:rPr>
      </w:pPr>
    </w:p>
    <w:p w:rsidR="005B3707" w:rsidRPr="005B3707" w:rsidRDefault="005B3707" w:rsidP="005B3707">
      <w:pPr>
        <w:autoSpaceDE w:val="0"/>
        <w:autoSpaceDN w:val="0"/>
        <w:adjustRightInd w:val="0"/>
        <w:spacing w:after="0" w:line="240" w:lineRule="auto"/>
        <w:jc w:val="both"/>
        <w:rPr>
          <w:rFonts w:ascii="Arial" w:hAnsi="Arial" w:cs="Arial"/>
          <w:color w:val="000000" w:themeColor="text1"/>
          <w:sz w:val="20"/>
          <w:szCs w:val="20"/>
        </w:rPr>
      </w:pPr>
      <w:r w:rsidRPr="005B3707">
        <w:rPr>
          <w:rFonts w:ascii="Arial" w:hAnsi="Arial" w:cs="Arial"/>
          <w:b/>
          <w:bCs/>
          <w:color w:val="000000" w:themeColor="text1"/>
          <w:sz w:val="20"/>
          <w:szCs w:val="20"/>
        </w:rPr>
        <w:t>ARTÍCULO 25</w:t>
      </w:r>
      <w:r w:rsidRPr="005B3707">
        <w:rPr>
          <w:rFonts w:ascii="Arial" w:hAnsi="Arial" w:cs="Arial"/>
          <w:color w:val="000000" w:themeColor="text1"/>
          <w:sz w:val="20"/>
          <w:szCs w:val="20"/>
        </w:rPr>
        <w:t>. Este impuesto se causará y pagará de conformidad con lo previsto en el capítulo correspondiente de la Ley de Hacienda Municipal del Estado de Jalisco, aplicando la siguiente:</w:t>
      </w:r>
    </w:p>
    <w:p w:rsidR="005B3707" w:rsidRPr="005B3707" w:rsidRDefault="005B3707" w:rsidP="005B3707">
      <w:pPr>
        <w:autoSpaceDE w:val="0"/>
        <w:autoSpaceDN w:val="0"/>
        <w:adjustRightInd w:val="0"/>
        <w:spacing w:after="0" w:line="240" w:lineRule="auto"/>
        <w:rPr>
          <w:rFonts w:ascii="ArialMT" w:hAnsi="ArialMT" w:cs="ArialMT"/>
          <w:color w:val="000000" w:themeColor="text1"/>
          <w:sz w:val="20"/>
          <w:szCs w:val="20"/>
        </w:rPr>
      </w:pPr>
    </w:p>
    <w:tbl>
      <w:tblPr>
        <w:tblW w:w="6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70"/>
        <w:gridCol w:w="1670"/>
        <w:gridCol w:w="1202"/>
        <w:gridCol w:w="2282"/>
      </w:tblGrid>
      <w:tr w:rsidR="005B3707" w:rsidRPr="005B3707" w:rsidTr="00FB294B">
        <w:trPr>
          <w:trHeight w:val="20"/>
          <w:jc w:val="center"/>
        </w:trPr>
        <w:tc>
          <w:tcPr>
            <w:tcW w:w="6824" w:type="dxa"/>
            <w:gridSpan w:val="4"/>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TARIFA BIMESTRAL</w:t>
            </w:r>
          </w:p>
        </w:tc>
      </w:tr>
      <w:tr w:rsidR="005B3707" w:rsidRPr="005B3707" w:rsidTr="00FB294B">
        <w:trPr>
          <w:trHeight w:val="20"/>
          <w:jc w:val="center"/>
        </w:trPr>
        <w:tc>
          <w:tcPr>
            <w:tcW w:w="6824" w:type="dxa"/>
            <w:gridSpan w:val="4"/>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BASE FISCAL</w:t>
            </w: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Límite Inferior</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Límite Superior</w:t>
            </w: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Cuota Fija</w:t>
            </w: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 xml:space="preserve">Tasa para Aplicarse sobre el Excedente del Límite Inferior </w:t>
            </w: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0.01</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166,400.00</w:t>
            </w: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40.00</w:t>
            </w: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0.000210</w:t>
            </w: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166,400.01</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213,059.00</w:t>
            </w: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74.95</w:t>
            </w: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0.000210</w:t>
            </w: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213,059.01</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265,341.00</w:t>
            </w: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84.75</w:t>
            </w: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0.000231</w:t>
            </w: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265,341.01</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487,968.00</w:t>
            </w: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96.83</w:t>
            </w: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0.000252</w:t>
            </w: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487,968.01</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1,977,307.00</w:t>
            </w: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152.94</w:t>
            </w: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0.000273</w:t>
            </w: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1,977,307.01</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11,326,987.00</w:t>
            </w: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559.53</w:t>
            </w: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0.000294</w:t>
            </w: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11,326,987.01</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33,886,503.00</w:t>
            </w: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3,308.34</w:t>
            </w: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0.000315</w:t>
            </w: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33,886,503.01</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73,360,418.00</w:t>
            </w: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10,414.59</w:t>
            </w: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0.000336</w:t>
            </w: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73,360,418.01</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148,214,225.00</w:t>
            </w: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23,341.83</w:t>
            </w: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0.000357</w:t>
            </w:r>
          </w:p>
        </w:tc>
      </w:tr>
      <w:tr w:rsidR="005B3707" w:rsidRPr="005B3707" w:rsidTr="00FB294B">
        <w:trPr>
          <w:trHeight w:val="20"/>
          <w:jc w:val="center"/>
        </w:trPr>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148,214,225.00</w:t>
            </w:r>
          </w:p>
        </w:tc>
        <w:tc>
          <w:tcPr>
            <w:tcW w:w="1670"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En adelante</w:t>
            </w:r>
          </w:p>
        </w:tc>
        <w:tc>
          <w:tcPr>
            <w:tcW w:w="120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50,421.64</w:t>
            </w:r>
          </w:p>
        </w:tc>
        <w:tc>
          <w:tcPr>
            <w:tcW w:w="2282" w:type="dxa"/>
            <w:vAlign w:val="bottom"/>
          </w:tcPr>
          <w:p w:rsidR="005B3707" w:rsidRPr="005B3707" w:rsidRDefault="005B3707" w:rsidP="00FB294B">
            <w:pPr>
              <w:spacing w:after="0" w:line="240" w:lineRule="auto"/>
              <w:jc w:val="center"/>
              <w:rPr>
                <w:rFonts w:ascii="Arial" w:hAnsi="Arial" w:cs="Arial"/>
                <w:color w:val="000000" w:themeColor="text1"/>
                <w:sz w:val="20"/>
                <w:szCs w:val="20"/>
                <w:lang w:val="es-ES_tradnl" w:eastAsia="es-MX"/>
              </w:rPr>
            </w:pPr>
            <w:r w:rsidRPr="005B3707">
              <w:rPr>
                <w:rFonts w:ascii="Arial" w:hAnsi="Arial" w:cs="Arial"/>
                <w:color w:val="000000" w:themeColor="text1"/>
                <w:sz w:val="20"/>
                <w:szCs w:val="20"/>
                <w:lang w:val="es-ES_tradnl" w:eastAsia="es-MX"/>
              </w:rPr>
              <w:t>0.000378</w:t>
            </w:r>
          </w:p>
        </w:tc>
      </w:tr>
    </w:tbl>
    <w:p w:rsidR="005B3707" w:rsidRPr="005B3707" w:rsidRDefault="005B3707" w:rsidP="005B3707">
      <w:pPr>
        <w:autoSpaceDE w:val="0"/>
        <w:autoSpaceDN w:val="0"/>
        <w:adjustRightInd w:val="0"/>
        <w:spacing w:after="0"/>
        <w:jc w:val="both"/>
        <w:rPr>
          <w:rFonts w:ascii="Arial" w:eastAsiaTheme="minorEastAsia" w:hAnsi="Arial" w:cs="Arial"/>
          <w:color w:val="000000" w:themeColor="text1"/>
          <w:sz w:val="20"/>
          <w:szCs w:val="20"/>
        </w:rPr>
      </w:pPr>
    </w:p>
    <w:p w:rsidR="005B3707" w:rsidRPr="005B3707" w:rsidRDefault="005B3707" w:rsidP="005B3707">
      <w:pPr>
        <w:autoSpaceDE w:val="0"/>
        <w:autoSpaceDN w:val="0"/>
        <w:adjustRightInd w:val="0"/>
        <w:spacing w:after="0"/>
        <w:jc w:val="both"/>
        <w:rPr>
          <w:rFonts w:ascii="Arial" w:eastAsiaTheme="minorEastAsia" w:hAnsi="Arial" w:cs="Arial"/>
          <w:b/>
          <w:color w:val="000000" w:themeColor="text1"/>
          <w:sz w:val="20"/>
          <w:szCs w:val="20"/>
        </w:rPr>
      </w:pPr>
      <w:r w:rsidRPr="005B3707">
        <w:rPr>
          <w:rFonts w:ascii="Arial" w:eastAsiaTheme="minorEastAsia" w:hAnsi="Arial" w:cs="Arial"/>
          <w:b/>
          <w:color w:val="000000" w:themeColor="text1"/>
          <w:sz w:val="20"/>
          <w:szCs w:val="20"/>
        </w:rPr>
        <w:t xml:space="preserve">Para quedar como sigue: </w:t>
      </w:r>
    </w:p>
    <w:p w:rsidR="005B3707" w:rsidRPr="005B3707" w:rsidRDefault="005B3707" w:rsidP="005B3707">
      <w:pPr>
        <w:autoSpaceDE w:val="0"/>
        <w:autoSpaceDN w:val="0"/>
        <w:adjustRightInd w:val="0"/>
        <w:spacing w:after="0"/>
        <w:jc w:val="both"/>
        <w:rPr>
          <w:rFonts w:ascii="Arial" w:eastAsiaTheme="minorEastAsia" w:hAnsi="Arial" w:cs="Arial"/>
          <w:b/>
          <w:color w:val="000000" w:themeColor="text1"/>
          <w:sz w:val="20"/>
          <w:szCs w:val="20"/>
        </w:rPr>
      </w:pPr>
    </w:p>
    <w:p w:rsidR="005B3707" w:rsidRPr="005B3707" w:rsidRDefault="005B3707" w:rsidP="005B3707">
      <w:pPr>
        <w:autoSpaceDE w:val="0"/>
        <w:autoSpaceDN w:val="0"/>
        <w:adjustRightInd w:val="0"/>
        <w:spacing w:after="0" w:line="240" w:lineRule="auto"/>
        <w:jc w:val="both"/>
        <w:rPr>
          <w:rFonts w:ascii="Arial" w:hAnsi="Arial" w:cs="Arial"/>
          <w:color w:val="000000" w:themeColor="text1"/>
          <w:sz w:val="20"/>
          <w:szCs w:val="20"/>
        </w:rPr>
      </w:pPr>
      <w:r w:rsidRPr="005B3707">
        <w:rPr>
          <w:rFonts w:ascii="Arial" w:hAnsi="Arial" w:cs="Arial"/>
          <w:b/>
          <w:bCs/>
          <w:color w:val="000000" w:themeColor="text1"/>
          <w:sz w:val="20"/>
          <w:szCs w:val="20"/>
        </w:rPr>
        <w:t>ARTÍCULO 25</w:t>
      </w:r>
      <w:r w:rsidRPr="005B3707">
        <w:rPr>
          <w:rFonts w:ascii="Arial" w:hAnsi="Arial" w:cs="Arial"/>
          <w:color w:val="000000" w:themeColor="text1"/>
          <w:sz w:val="20"/>
          <w:szCs w:val="20"/>
        </w:rPr>
        <w:t>. Este impuesto se causará y pagará de conformidad con lo previsto en el capítulo correspondiente de la Ley de Hacienda Municipal del Estado de Jalisco, aplicando la siguiente:</w:t>
      </w:r>
    </w:p>
    <w:p w:rsidR="005B3707" w:rsidRPr="005B3707" w:rsidRDefault="005B3707" w:rsidP="005B3707">
      <w:pPr>
        <w:autoSpaceDE w:val="0"/>
        <w:autoSpaceDN w:val="0"/>
        <w:adjustRightInd w:val="0"/>
        <w:spacing w:after="0"/>
        <w:jc w:val="both"/>
        <w:rPr>
          <w:rFonts w:ascii="Arial" w:eastAsiaTheme="minorEastAsia" w:hAnsi="Arial" w:cs="Arial"/>
          <w:sz w:val="20"/>
          <w:szCs w:val="20"/>
        </w:rPr>
      </w:pPr>
    </w:p>
    <w:tbl>
      <w:tblPr>
        <w:tblW w:w="6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420"/>
        <w:gridCol w:w="1232"/>
        <w:gridCol w:w="2752"/>
      </w:tblGrid>
      <w:tr w:rsidR="005B3707" w:rsidRPr="005B3707" w:rsidTr="00FB294B">
        <w:trPr>
          <w:trHeight w:val="20"/>
          <w:jc w:val="center"/>
        </w:trPr>
        <w:tc>
          <w:tcPr>
            <w:tcW w:w="134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LIMITE INFERIOR</w:t>
            </w:r>
          </w:p>
        </w:tc>
        <w:tc>
          <w:tcPr>
            <w:tcW w:w="1411"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LIMITE SUPERIOR</w:t>
            </w:r>
          </w:p>
        </w:tc>
        <w:tc>
          <w:tcPr>
            <w:tcW w:w="1237"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CUOTA FIJA</w:t>
            </w:r>
          </w:p>
        </w:tc>
        <w:tc>
          <w:tcPr>
            <w:tcW w:w="282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TASA MARGINAL SOBRE EXCEDENTE LÍMITE INFERIOR</w:t>
            </w:r>
          </w:p>
        </w:tc>
      </w:tr>
      <w:tr w:rsidR="005B3707" w:rsidRPr="005B3707" w:rsidTr="00FB294B">
        <w:trPr>
          <w:trHeight w:val="20"/>
          <w:jc w:val="center"/>
        </w:trPr>
        <w:tc>
          <w:tcPr>
            <w:tcW w:w="134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$0.01</w:t>
            </w:r>
          </w:p>
        </w:tc>
        <w:tc>
          <w:tcPr>
            <w:tcW w:w="1411"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$210,000.00</w:t>
            </w:r>
          </w:p>
        </w:tc>
        <w:tc>
          <w:tcPr>
            <w:tcW w:w="1237"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$0.00</w:t>
            </w:r>
          </w:p>
        </w:tc>
        <w:tc>
          <w:tcPr>
            <w:tcW w:w="282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2.50%</w:t>
            </w:r>
          </w:p>
        </w:tc>
      </w:tr>
      <w:tr w:rsidR="005B3707" w:rsidRPr="005B3707" w:rsidTr="00FB294B">
        <w:trPr>
          <w:trHeight w:val="20"/>
          <w:jc w:val="center"/>
        </w:trPr>
        <w:tc>
          <w:tcPr>
            <w:tcW w:w="134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$210,000.01</w:t>
            </w:r>
          </w:p>
        </w:tc>
        <w:tc>
          <w:tcPr>
            <w:tcW w:w="1411"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$525,000.00</w:t>
            </w:r>
          </w:p>
        </w:tc>
        <w:tc>
          <w:tcPr>
            <w:tcW w:w="1237"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$4,200.00</w:t>
            </w:r>
          </w:p>
        </w:tc>
        <w:tc>
          <w:tcPr>
            <w:tcW w:w="282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2.60%</w:t>
            </w:r>
          </w:p>
        </w:tc>
      </w:tr>
      <w:tr w:rsidR="005B3707" w:rsidRPr="005B3707" w:rsidTr="00FB294B">
        <w:trPr>
          <w:trHeight w:val="20"/>
          <w:jc w:val="center"/>
        </w:trPr>
        <w:tc>
          <w:tcPr>
            <w:tcW w:w="134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$525,000.01</w:t>
            </w:r>
          </w:p>
        </w:tc>
        <w:tc>
          <w:tcPr>
            <w:tcW w:w="1411"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$1,050,000.00</w:t>
            </w:r>
          </w:p>
        </w:tc>
        <w:tc>
          <w:tcPr>
            <w:tcW w:w="1237"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$11,720.00</w:t>
            </w:r>
          </w:p>
        </w:tc>
        <w:tc>
          <w:tcPr>
            <w:tcW w:w="282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2.70%</w:t>
            </w:r>
          </w:p>
        </w:tc>
      </w:tr>
      <w:tr w:rsidR="005B3707" w:rsidRPr="005B3707" w:rsidTr="00FB294B">
        <w:trPr>
          <w:trHeight w:val="20"/>
          <w:jc w:val="center"/>
        </w:trPr>
        <w:tc>
          <w:tcPr>
            <w:tcW w:w="134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$1,050.000.01</w:t>
            </w:r>
          </w:p>
        </w:tc>
        <w:tc>
          <w:tcPr>
            <w:tcW w:w="1411"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$1,575,000.00</w:t>
            </w:r>
          </w:p>
        </w:tc>
        <w:tc>
          <w:tcPr>
            <w:tcW w:w="1237"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$23,850.00</w:t>
            </w:r>
          </w:p>
        </w:tc>
        <w:tc>
          <w:tcPr>
            <w:tcW w:w="282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2.80%</w:t>
            </w:r>
          </w:p>
        </w:tc>
      </w:tr>
      <w:tr w:rsidR="005B3707" w:rsidRPr="005B3707" w:rsidTr="00FB294B">
        <w:trPr>
          <w:trHeight w:val="20"/>
          <w:jc w:val="center"/>
        </w:trPr>
        <w:tc>
          <w:tcPr>
            <w:tcW w:w="134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$1,575,000.01</w:t>
            </w:r>
          </w:p>
        </w:tc>
        <w:tc>
          <w:tcPr>
            <w:tcW w:w="1411"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$2,100,000.00</w:t>
            </w:r>
          </w:p>
        </w:tc>
        <w:tc>
          <w:tcPr>
            <w:tcW w:w="1237"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$36,267.00</w:t>
            </w:r>
          </w:p>
        </w:tc>
        <w:tc>
          <w:tcPr>
            <w:tcW w:w="282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2.90%</w:t>
            </w:r>
          </w:p>
        </w:tc>
      </w:tr>
      <w:tr w:rsidR="005B3707" w:rsidRPr="005B3707" w:rsidTr="00FB294B">
        <w:trPr>
          <w:trHeight w:val="20"/>
          <w:jc w:val="center"/>
        </w:trPr>
        <w:tc>
          <w:tcPr>
            <w:tcW w:w="134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$2,100,000.01</w:t>
            </w:r>
          </w:p>
        </w:tc>
        <w:tc>
          <w:tcPr>
            <w:tcW w:w="1411"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$2,625,000.00</w:t>
            </w:r>
          </w:p>
        </w:tc>
        <w:tc>
          <w:tcPr>
            <w:tcW w:w="1237"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$48,970.00</w:t>
            </w:r>
          </w:p>
        </w:tc>
        <w:tc>
          <w:tcPr>
            <w:tcW w:w="282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3.00%</w:t>
            </w:r>
          </w:p>
        </w:tc>
      </w:tr>
      <w:tr w:rsidR="005B3707" w:rsidRPr="005B3707" w:rsidTr="00FB294B">
        <w:trPr>
          <w:trHeight w:val="20"/>
          <w:jc w:val="center"/>
        </w:trPr>
        <w:tc>
          <w:tcPr>
            <w:tcW w:w="134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$2,625,000.01</w:t>
            </w:r>
          </w:p>
        </w:tc>
        <w:tc>
          <w:tcPr>
            <w:tcW w:w="1411"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$3,150,000.00</w:t>
            </w:r>
          </w:p>
        </w:tc>
        <w:tc>
          <w:tcPr>
            <w:tcW w:w="1237"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$62,250.00</w:t>
            </w:r>
          </w:p>
        </w:tc>
        <w:tc>
          <w:tcPr>
            <w:tcW w:w="282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3.10%</w:t>
            </w:r>
          </w:p>
        </w:tc>
      </w:tr>
      <w:tr w:rsidR="005B3707" w:rsidRPr="005B3707" w:rsidTr="00FB294B">
        <w:trPr>
          <w:trHeight w:val="20"/>
          <w:jc w:val="center"/>
        </w:trPr>
        <w:tc>
          <w:tcPr>
            <w:tcW w:w="134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$3,150,000.01</w:t>
            </w:r>
          </w:p>
        </w:tc>
        <w:tc>
          <w:tcPr>
            <w:tcW w:w="1411"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en adelante</w:t>
            </w:r>
          </w:p>
        </w:tc>
        <w:tc>
          <w:tcPr>
            <w:tcW w:w="1237"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$76,114.00</w:t>
            </w:r>
          </w:p>
        </w:tc>
        <w:tc>
          <w:tcPr>
            <w:tcW w:w="2828" w:type="dxa"/>
            <w:vAlign w:val="bottom"/>
          </w:tcPr>
          <w:p w:rsidR="005B3707" w:rsidRPr="005B3707" w:rsidRDefault="005B3707" w:rsidP="00FB294B">
            <w:pPr>
              <w:spacing w:after="0" w:line="240" w:lineRule="auto"/>
              <w:jc w:val="center"/>
              <w:rPr>
                <w:rFonts w:ascii="Arial" w:hAnsi="Arial" w:cs="Arial"/>
                <w:sz w:val="20"/>
                <w:szCs w:val="20"/>
                <w:lang w:val="es-ES_tradnl" w:eastAsia="es-MX"/>
              </w:rPr>
            </w:pPr>
            <w:r w:rsidRPr="005B3707">
              <w:rPr>
                <w:rFonts w:ascii="Arial" w:hAnsi="Arial" w:cs="Arial"/>
                <w:sz w:val="20"/>
                <w:szCs w:val="20"/>
                <w:lang w:val="es-ES_tradnl" w:eastAsia="es-MX"/>
              </w:rPr>
              <w:t>3.20%</w:t>
            </w:r>
          </w:p>
        </w:tc>
      </w:tr>
    </w:tbl>
    <w:p w:rsidR="005B3707" w:rsidRPr="005B3707" w:rsidRDefault="005B3707" w:rsidP="005B3707">
      <w:pPr>
        <w:autoSpaceDE w:val="0"/>
        <w:autoSpaceDN w:val="0"/>
        <w:adjustRightInd w:val="0"/>
        <w:spacing w:after="0"/>
        <w:jc w:val="both"/>
        <w:rPr>
          <w:rFonts w:ascii="Arial" w:eastAsiaTheme="minorEastAsia" w:hAnsi="Arial" w:cs="Arial"/>
          <w:sz w:val="20"/>
          <w:szCs w:val="20"/>
        </w:rPr>
      </w:pPr>
    </w:p>
    <w:p w:rsidR="005B3707" w:rsidRPr="005B3707" w:rsidRDefault="005B3707" w:rsidP="005B3707">
      <w:pPr>
        <w:autoSpaceDE w:val="0"/>
        <w:autoSpaceDN w:val="0"/>
        <w:adjustRightInd w:val="0"/>
        <w:spacing w:after="0"/>
        <w:jc w:val="both"/>
        <w:rPr>
          <w:rFonts w:ascii="Arial" w:eastAsiaTheme="minorEastAsia" w:hAnsi="Arial" w:cs="Arial"/>
          <w:sz w:val="20"/>
          <w:szCs w:val="20"/>
        </w:rPr>
      </w:pPr>
    </w:p>
    <w:p w:rsidR="005B3707" w:rsidRPr="005B3707" w:rsidRDefault="005B3707" w:rsidP="005B3707">
      <w:pPr>
        <w:autoSpaceDE w:val="0"/>
        <w:autoSpaceDN w:val="0"/>
        <w:adjustRightInd w:val="0"/>
        <w:spacing w:after="0"/>
        <w:jc w:val="both"/>
        <w:rPr>
          <w:rFonts w:ascii="Arial" w:eastAsiaTheme="minorEastAsia" w:hAnsi="Arial" w:cs="Arial"/>
          <w:b/>
          <w:sz w:val="20"/>
          <w:szCs w:val="20"/>
        </w:rPr>
      </w:pPr>
      <w:r w:rsidRPr="005B3707">
        <w:rPr>
          <w:rFonts w:ascii="Arial" w:eastAsiaTheme="minorEastAsia" w:hAnsi="Arial" w:cs="Arial"/>
          <w:b/>
          <w:sz w:val="20"/>
          <w:szCs w:val="20"/>
        </w:rPr>
        <w:t>SEGUNDO. -</w:t>
      </w:r>
      <w:r w:rsidRPr="005B3707">
        <w:rPr>
          <w:rFonts w:ascii="Arial" w:eastAsiaTheme="minorEastAsia" w:hAnsi="Arial" w:cs="Arial"/>
          <w:sz w:val="20"/>
          <w:szCs w:val="20"/>
        </w:rPr>
        <w:t xml:space="preserve"> Se aprueba la adhesión del inciso u) de la fracción I del artículo 88 de la Ley de Ingresos Municipal de El Salto, Jalisco, para el ejercicio Fiscal 2020, </w:t>
      </w:r>
      <w:r w:rsidRPr="005B3707">
        <w:rPr>
          <w:rFonts w:ascii="Arial" w:eastAsiaTheme="minorEastAsia" w:hAnsi="Arial" w:cs="Arial"/>
          <w:b/>
          <w:sz w:val="20"/>
          <w:szCs w:val="20"/>
        </w:rPr>
        <w:t>para quedar como sigue:</w:t>
      </w:r>
    </w:p>
    <w:p w:rsidR="005B3707" w:rsidRPr="005B3707" w:rsidRDefault="005B3707" w:rsidP="005B3707">
      <w:pPr>
        <w:autoSpaceDE w:val="0"/>
        <w:autoSpaceDN w:val="0"/>
        <w:adjustRightInd w:val="0"/>
        <w:spacing w:after="0"/>
        <w:jc w:val="both"/>
        <w:rPr>
          <w:rFonts w:ascii="Arial" w:eastAsiaTheme="minorEastAsia" w:hAnsi="Arial" w:cs="Arial"/>
          <w:b/>
          <w:sz w:val="20"/>
          <w:szCs w:val="20"/>
        </w:rPr>
      </w:pPr>
    </w:p>
    <w:p w:rsidR="005B3707" w:rsidRPr="005B3707" w:rsidRDefault="005B3707" w:rsidP="005B3707">
      <w:pPr>
        <w:autoSpaceDE w:val="0"/>
        <w:autoSpaceDN w:val="0"/>
        <w:adjustRightInd w:val="0"/>
        <w:spacing w:after="0"/>
        <w:jc w:val="both"/>
        <w:rPr>
          <w:rFonts w:ascii="Arial" w:eastAsiaTheme="minorEastAsia" w:hAnsi="Arial" w:cs="Arial"/>
          <w:b/>
          <w:sz w:val="20"/>
          <w:szCs w:val="20"/>
        </w:rPr>
      </w:pPr>
      <w:r w:rsidRPr="005B3707">
        <w:rPr>
          <w:rFonts w:ascii="Arial" w:eastAsiaTheme="minorEastAsia" w:hAnsi="Arial" w:cs="Arial"/>
          <w:b/>
          <w:sz w:val="20"/>
          <w:szCs w:val="20"/>
        </w:rPr>
        <w:t>Artículo 88.- (…)</w:t>
      </w:r>
    </w:p>
    <w:p w:rsidR="005B3707" w:rsidRPr="005B3707" w:rsidRDefault="005B3707" w:rsidP="005B3707">
      <w:pPr>
        <w:autoSpaceDE w:val="0"/>
        <w:autoSpaceDN w:val="0"/>
        <w:adjustRightInd w:val="0"/>
        <w:spacing w:after="0"/>
        <w:jc w:val="both"/>
        <w:rPr>
          <w:rFonts w:ascii="Arial" w:eastAsiaTheme="minorEastAsia" w:hAnsi="Arial" w:cs="Arial"/>
          <w:b/>
          <w:sz w:val="20"/>
          <w:szCs w:val="20"/>
        </w:rPr>
      </w:pPr>
    </w:p>
    <w:p w:rsidR="005B3707" w:rsidRPr="005B3707" w:rsidRDefault="005B3707" w:rsidP="005B3707">
      <w:pPr>
        <w:autoSpaceDE w:val="0"/>
        <w:autoSpaceDN w:val="0"/>
        <w:adjustRightInd w:val="0"/>
        <w:spacing w:after="0"/>
        <w:jc w:val="both"/>
        <w:rPr>
          <w:rFonts w:ascii="Arial" w:eastAsiaTheme="minorEastAsia" w:hAnsi="Arial" w:cs="Arial"/>
          <w:b/>
          <w:sz w:val="20"/>
          <w:szCs w:val="20"/>
        </w:rPr>
      </w:pPr>
      <w:r w:rsidRPr="005B3707">
        <w:rPr>
          <w:rFonts w:ascii="Arial" w:eastAsiaTheme="minorEastAsia" w:hAnsi="Arial" w:cs="Arial"/>
          <w:b/>
          <w:sz w:val="20"/>
          <w:szCs w:val="20"/>
        </w:rPr>
        <w:lastRenderedPageBreak/>
        <w:t>I.- (…)</w:t>
      </w:r>
    </w:p>
    <w:p w:rsidR="005B3707" w:rsidRPr="005B3707" w:rsidRDefault="005B3707" w:rsidP="005B3707">
      <w:pPr>
        <w:autoSpaceDE w:val="0"/>
        <w:autoSpaceDN w:val="0"/>
        <w:adjustRightInd w:val="0"/>
        <w:spacing w:after="0"/>
        <w:jc w:val="both"/>
        <w:rPr>
          <w:rFonts w:ascii="Arial" w:eastAsiaTheme="minorEastAsia" w:hAnsi="Arial" w:cs="Arial"/>
          <w:b/>
          <w:sz w:val="20"/>
          <w:szCs w:val="20"/>
        </w:rPr>
      </w:pPr>
    </w:p>
    <w:p w:rsidR="005B3707" w:rsidRPr="005B3707" w:rsidRDefault="005B3707" w:rsidP="005B3707">
      <w:pPr>
        <w:autoSpaceDE w:val="0"/>
        <w:autoSpaceDN w:val="0"/>
        <w:adjustRightInd w:val="0"/>
        <w:spacing w:after="0"/>
        <w:jc w:val="both"/>
        <w:rPr>
          <w:rFonts w:ascii="Arial" w:eastAsiaTheme="minorEastAsia" w:hAnsi="Arial" w:cs="Arial"/>
          <w:b/>
          <w:sz w:val="20"/>
          <w:szCs w:val="20"/>
        </w:rPr>
      </w:pPr>
      <w:r w:rsidRPr="005B3707">
        <w:rPr>
          <w:rFonts w:ascii="Arial" w:eastAsiaTheme="minorEastAsia" w:hAnsi="Arial" w:cs="Arial"/>
          <w:b/>
          <w:sz w:val="20"/>
          <w:szCs w:val="20"/>
        </w:rPr>
        <w:t>a) al t) (…)</w:t>
      </w:r>
    </w:p>
    <w:p w:rsidR="005B3707" w:rsidRPr="005B3707" w:rsidRDefault="005B3707" w:rsidP="005B3707">
      <w:pPr>
        <w:autoSpaceDE w:val="0"/>
        <w:autoSpaceDN w:val="0"/>
        <w:adjustRightInd w:val="0"/>
        <w:spacing w:after="0"/>
        <w:jc w:val="both"/>
        <w:rPr>
          <w:rFonts w:ascii="Arial" w:eastAsiaTheme="minorEastAsia" w:hAnsi="Arial" w:cs="Arial"/>
          <w:b/>
          <w:sz w:val="20"/>
          <w:szCs w:val="20"/>
        </w:rPr>
      </w:pPr>
    </w:p>
    <w:p w:rsidR="005B3707" w:rsidRPr="005B3707" w:rsidRDefault="005B3707" w:rsidP="005B3707">
      <w:pPr>
        <w:autoSpaceDE w:val="0"/>
        <w:autoSpaceDN w:val="0"/>
        <w:adjustRightInd w:val="0"/>
        <w:spacing w:after="0"/>
        <w:jc w:val="both"/>
        <w:rPr>
          <w:rFonts w:ascii="Arial" w:eastAsiaTheme="minorEastAsia" w:hAnsi="Arial" w:cs="Arial"/>
          <w:b/>
          <w:sz w:val="20"/>
          <w:szCs w:val="20"/>
        </w:rPr>
      </w:pPr>
      <w:r w:rsidRPr="005B3707">
        <w:rPr>
          <w:rFonts w:ascii="Arial" w:eastAsiaTheme="minorEastAsia" w:hAnsi="Arial" w:cs="Arial"/>
          <w:b/>
          <w:sz w:val="20"/>
          <w:szCs w:val="20"/>
        </w:rPr>
        <w:t>u) Las personas físicas o jurídicas que requieran del servicio de autoridad municipal y que no contravengan en las disposiciones del Convenio de Coordinación Fiscal en materia de Derechos al trámite de pasaporte, incluyente el servicio de copias fotostáticas relativas al mismo, por cada uno:                                                                              $246.00</w:t>
      </w:r>
    </w:p>
    <w:p w:rsidR="005B3707" w:rsidRPr="005B3707" w:rsidRDefault="005B3707" w:rsidP="005B3707">
      <w:pPr>
        <w:spacing w:after="0"/>
        <w:contextualSpacing/>
        <w:jc w:val="both"/>
        <w:rPr>
          <w:rFonts w:ascii="Arial" w:hAnsi="Arial" w:cs="Arial"/>
          <w:b/>
          <w:color w:val="000000" w:themeColor="text1"/>
          <w:sz w:val="20"/>
          <w:szCs w:val="20"/>
        </w:rPr>
      </w:pPr>
    </w:p>
    <w:p w:rsidR="005B3707" w:rsidRPr="005B3707" w:rsidRDefault="005B3707" w:rsidP="005B3707">
      <w:pPr>
        <w:pStyle w:val="Prrafodelista"/>
        <w:numPr>
          <w:ilvl w:val="0"/>
          <w:numId w:val="1"/>
        </w:numPr>
        <w:spacing w:after="0" w:line="276" w:lineRule="auto"/>
        <w:jc w:val="both"/>
        <w:rPr>
          <w:rFonts w:ascii="Arial" w:hAnsi="Arial" w:cs="Arial"/>
          <w:b/>
          <w:sz w:val="20"/>
          <w:szCs w:val="20"/>
        </w:rPr>
      </w:pPr>
      <w:r w:rsidRPr="005B3707">
        <w:rPr>
          <w:rFonts w:ascii="Arial" w:hAnsi="Arial" w:cs="Arial"/>
          <w:b/>
          <w:sz w:val="20"/>
          <w:szCs w:val="20"/>
        </w:rPr>
        <w:t>Clausura.</w:t>
      </w:r>
    </w:p>
    <w:p w:rsidR="005B3707" w:rsidRDefault="005B3707" w:rsidP="005B3707">
      <w:pPr>
        <w:spacing w:after="0" w:line="276" w:lineRule="auto"/>
        <w:contextualSpacing/>
        <w:jc w:val="center"/>
        <w:rPr>
          <w:rFonts w:ascii="Arial" w:hAnsi="Arial" w:cs="Arial"/>
          <w:b/>
          <w:sz w:val="20"/>
          <w:szCs w:val="20"/>
        </w:rPr>
      </w:pPr>
    </w:p>
    <w:p w:rsidR="005B3707" w:rsidRDefault="005B3707" w:rsidP="005B3707">
      <w:pPr>
        <w:spacing w:after="0" w:line="276" w:lineRule="auto"/>
        <w:contextualSpacing/>
        <w:jc w:val="center"/>
        <w:rPr>
          <w:rFonts w:ascii="Arial" w:hAnsi="Arial" w:cs="Arial"/>
          <w:b/>
          <w:sz w:val="20"/>
          <w:szCs w:val="20"/>
        </w:rPr>
      </w:pPr>
    </w:p>
    <w:p w:rsidR="005B3707" w:rsidRDefault="005B3707" w:rsidP="005B3707">
      <w:pPr>
        <w:spacing w:after="0" w:line="276" w:lineRule="auto"/>
        <w:contextualSpacing/>
        <w:jc w:val="center"/>
        <w:rPr>
          <w:rFonts w:ascii="Arial" w:hAnsi="Arial" w:cs="Arial"/>
          <w:b/>
          <w:sz w:val="20"/>
          <w:szCs w:val="20"/>
        </w:rPr>
      </w:pPr>
    </w:p>
    <w:p w:rsidR="005B3707" w:rsidRPr="001E05B2" w:rsidRDefault="005B3707" w:rsidP="005B3707">
      <w:pPr>
        <w:spacing w:after="0"/>
        <w:jc w:val="center"/>
        <w:rPr>
          <w:rFonts w:ascii="Arial" w:hAnsi="Arial" w:cs="Arial"/>
          <w:b/>
          <w:sz w:val="20"/>
          <w:szCs w:val="20"/>
        </w:rPr>
      </w:pPr>
      <w:r w:rsidRPr="001E05B2">
        <w:rPr>
          <w:rFonts w:ascii="Arial" w:hAnsi="Arial" w:cs="Arial"/>
          <w:b/>
          <w:sz w:val="20"/>
          <w:szCs w:val="20"/>
        </w:rPr>
        <w:t>ATENTAMENTE</w:t>
      </w:r>
    </w:p>
    <w:p w:rsidR="005B3707" w:rsidRPr="001E05B2" w:rsidRDefault="005B3707" w:rsidP="005B3707">
      <w:pPr>
        <w:spacing w:after="0"/>
        <w:jc w:val="center"/>
        <w:rPr>
          <w:rFonts w:ascii="Arial" w:hAnsi="Arial" w:cs="Arial"/>
          <w:b/>
          <w:sz w:val="20"/>
          <w:szCs w:val="20"/>
        </w:rPr>
      </w:pPr>
      <w:r w:rsidRPr="001E05B2">
        <w:rPr>
          <w:rFonts w:ascii="Arial" w:hAnsi="Arial" w:cs="Arial"/>
          <w:b/>
          <w:sz w:val="20"/>
          <w:szCs w:val="20"/>
        </w:rPr>
        <w:t>“2020, AÑO DE LEONA VICARIO, BENEMÉRITA MADRE DE LA PATRIA”</w:t>
      </w:r>
    </w:p>
    <w:p w:rsidR="005B3707" w:rsidRPr="001E05B2" w:rsidRDefault="005B3707" w:rsidP="005B3707">
      <w:pPr>
        <w:pStyle w:val="NormalWeb"/>
        <w:shd w:val="clear" w:color="auto" w:fill="FFFFFF"/>
        <w:spacing w:before="0" w:beforeAutospacing="0" w:after="0" w:afterAutospacing="0"/>
        <w:jc w:val="center"/>
        <w:rPr>
          <w:rFonts w:ascii="Arial" w:eastAsiaTheme="minorHAnsi" w:hAnsi="Arial" w:cs="Arial"/>
          <w:b/>
          <w:sz w:val="20"/>
          <w:szCs w:val="20"/>
          <w:lang w:eastAsia="en-US"/>
        </w:rPr>
      </w:pPr>
      <w:r w:rsidRPr="001E05B2">
        <w:rPr>
          <w:rFonts w:ascii="Arial" w:eastAsiaTheme="minorHAnsi" w:hAnsi="Arial" w:cs="Arial"/>
          <w:b/>
          <w:sz w:val="20"/>
          <w:szCs w:val="20"/>
          <w:lang w:eastAsia="en-US"/>
        </w:rPr>
        <w:t xml:space="preserve"> “</w:t>
      </w:r>
      <w:r>
        <w:rPr>
          <w:rFonts w:ascii="Arial" w:eastAsiaTheme="minorHAnsi" w:hAnsi="Arial" w:cs="Arial"/>
          <w:b/>
          <w:sz w:val="20"/>
          <w:szCs w:val="20"/>
          <w:lang w:eastAsia="en-US"/>
        </w:rPr>
        <w:t xml:space="preserve">2020, </w:t>
      </w:r>
      <w:r w:rsidRPr="001E05B2">
        <w:rPr>
          <w:rFonts w:ascii="Arial" w:eastAsiaTheme="minorHAnsi" w:hAnsi="Arial" w:cs="Arial"/>
          <w:b/>
          <w:sz w:val="20"/>
          <w:szCs w:val="20"/>
          <w:lang w:eastAsia="en-US"/>
        </w:rPr>
        <w:t>EL SALTO, CIUDAD INDUSTRIAL”</w:t>
      </w:r>
    </w:p>
    <w:p w:rsidR="005B3707" w:rsidRDefault="005B3707" w:rsidP="005B3707">
      <w:pPr>
        <w:rPr>
          <w:rFonts w:ascii="Arial" w:hAnsi="Arial" w:cs="Arial"/>
          <w:b/>
          <w:sz w:val="20"/>
          <w:szCs w:val="20"/>
        </w:rPr>
      </w:pPr>
    </w:p>
    <w:p w:rsidR="005B3707" w:rsidRDefault="005B3707" w:rsidP="005B3707">
      <w:pPr>
        <w:rPr>
          <w:rFonts w:ascii="Arial" w:hAnsi="Arial" w:cs="Arial"/>
          <w:b/>
          <w:sz w:val="20"/>
          <w:szCs w:val="20"/>
        </w:rPr>
      </w:pPr>
    </w:p>
    <w:p w:rsidR="005B3707" w:rsidRPr="001E05B2" w:rsidRDefault="005B3707" w:rsidP="005B3707">
      <w:pPr>
        <w:rPr>
          <w:rFonts w:ascii="Arial" w:hAnsi="Arial" w:cs="Arial"/>
          <w:b/>
          <w:sz w:val="20"/>
          <w:szCs w:val="20"/>
        </w:rPr>
      </w:pPr>
    </w:p>
    <w:p w:rsidR="005B3707" w:rsidRPr="001E05B2" w:rsidRDefault="005B3707" w:rsidP="005B3707">
      <w:pPr>
        <w:rPr>
          <w:rFonts w:ascii="Arial" w:hAnsi="Arial" w:cs="Arial"/>
          <w:b/>
          <w:sz w:val="20"/>
          <w:szCs w:val="20"/>
        </w:rPr>
      </w:pPr>
    </w:p>
    <w:p w:rsidR="005B3707" w:rsidRPr="001E05B2" w:rsidRDefault="005B3707" w:rsidP="005B3707">
      <w:pPr>
        <w:spacing w:after="0"/>
        <w:jc w:val="center"/>
        <w:rPr>
          <w:rFonts w:ascii="Arial" w:hAnsi="Arial" w:cs="Arial"/>
          <w:b/>
          <w:sz w:val="20"/>
          <w:szCs w:val="20"/>
        </w:rPr>
      </w:pPr>
      <w:r w:rsidRPr="001E05B2">
        <w:rPr>
          <w:rFonts w:ascii="Arial" w:hAnsi="Arial" w:cs="Arial"/>
          <w:b/>
          <w:sz w:val="20"/>
          <w:szCs w:val="20"/>
        </w:rPr>
        <w:t>LIC. ADRIÁN VENEGAS BERMÚDEZ</w:t>
      </w:r>
    </w:p>
    <w:p w:rsidR="005B3707" w:rsidRPr="001E05B2" w:rsidRDefault="005B3707" w:rsidP="005B3707">
      <w:pPr>
        <w:spacing w:after="0"/>
        <w:jc w:val="center"/>
        <w:rPr>
          <w:rFonts w:ascii="Arial" w:hAnsi="Arial" w:cs="Arial"/>
          <w:b/>
          <w:sz w:val="20"/>
          <w:szCs w:val="20"/>
        </w:rPr>
      </w:pPr>
      <w:r w:rsidRPr="001E05B2">
        <w:rPr>
          <w:rFonts w:ascii="Arial" w:hAnsi="Arial" w:cs="Arial"/>
          <w:b/>
          <w:sz w:val="20"/>
          <w:szCs w:val="20"/>
        </w:rPr>
        <w:t xml:space="preserve">SECRETARIO GENERAL DEL </w:t>
      </w:r>
    </w:p>
    <w:p w:rsidR="005B3707" w:rsidRPr="001E05B2" w:rsidRDefault="005B3707" w:rsidP="005B3707">
      <w:pPr>
        <w:spacing w:after="0"/>
        <w:jc w:val="center"/>
        <w:rPr>
          <w:rFonts w:ascii="Arial" w:hAnsi="Arial" w:cs="Arial"/>
          <w:b/>
          <w:sz w:val="20"/>
          <w:szCs w:val="20"/>
        </w:rPr>
      </w:pPr>
      <w:r w:rsidRPr="001E05B2">
        <w:rPr>
          <w:rFonts w:ascii="Arial" w:hAnsi="Arial" w:cs="Arial"/>
          <w:b/>
          <w:sz w:val="20"/>
          <w:szCs w:val="20"/>
        </w:rPr>
        <w:t>H. AYUNTAMIENTO CONSTITUCIONAL DE EL SALTO</w:t>
      </w:r>
    </w:p>
    <w:p w:rsidR="005B3707" w:rsidRPr="005B3707" w:rsidRDefault="005B3707" w:rsidP="005B3707">
      <w:pPr>
        <w:spacing w:after="0" w:line="276" w:lineRule="auto"/>
        <w:contextualSpacing/>
        <w:jc w:val="center"/>
        <w:rPr>
          <w:rFonts w:ascii="Arial" w:hAnsi="Arial" w:cs="Arial"/>
          <w:b/>
          <w:sz w:val="20"/>
          <w:szCs w:val="20"/>
        </w:rPr>
      </w:pPr>
    </w:p>
    <w:p w:rsidR="005B3707" w:rsidRPr="001E05B2" w:rsidRDefault="005B3707" w:rsidP="005B3707">
      <w:pPr>
        <w:spacing w:after="0" w:line="276" w:lineRule="auto"/>
        <w:jc w:val="both"/>
        <w:rPr>
          <w:rFonts w:ascii="Arial" w:hAnsi="Arial" w:cs="Arial"/>
          <w:sz w:val="20"/>
          <w:szCs w:val="20"/>
        </w:rPr>
      </w:pPr>
    </w:p>
    <w:p w:rsidR="009C30A3" w:rsidRDefault="009C30A3"/>
    <w:sectPr w:rsidR="009C30A3" w:rsidSect="005B3707">
      <w:pgSz w:w="12240" w:h="20160" w:code="5"/>
      <w:pgMar w:top="1418" w:right="1701" w:bottom="1418" w:left="323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46E97"/>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07"/>
    <w:rsid w:val="002D537E"/>
    <w:rsid w:val="005B3707"/>
    <w:rsid w:val="009C30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F368B-6AA0-4A51-872F-87171C20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0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707"/>
    <w:pPr>
      <w:ind w:left="720"/>
      <w:contextualSpacing/>
    </w:pPr>
  </w:style>
  <w:style w:type="paragraph" w:styleId="NormalWeb">
    <w:name w:val="Normal (Web)"/>
    <w:basedOn w:val="Normal"/>
    <w:uiPriority w:val="99"/>
    <w:unhideWhenUsed/>
    <w:rsid w:val="005B37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B37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707"/>
    <w:rPr>
      <w:rFonts w:ascii="Segoe UI" w:hAnsi="Segoe UI" w:cs="Segoe UI"/>
      <w:sz w:val="18"/>
      <w:szCs w:val="18"/>
    </w:rPr>
  </w:style>
  <w:style w:type="table" w:styleId="Tablaconcuadrcula">
    <w:name w:val="Table Grid"/>
    <w:basedOn w:val="Tablanormal"/>
    <w:uiPriority w:val="39"/>
    <w:rsid w:val="002D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Secret002</dc:creator>
  <cp:keywords/>
  <dc:description/>
  <cp:lastModifiedBy>Secret002</cp:lastModifiedBy>
  <cp:revision>1</cp:revision>
  <cp:lastPrinted>2020-03-06T18:42:00Z</cp:lastPrinted>
  <dcterms:created xsi:type="dcterms:W3CDTF">2020-03-06T18:24:00Z</dcterms:created>
  <dcterms:modified xsi:type="dcterms:W3CDTF">2020-03-06T18:42:00Z</dcterms:modified>
</cp:coreProperties>
</file>