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40" w:rsidRPr="00BE6ADE" w:rsidRDefault="00484B40" w:rsidP="00484B40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E6ADE">
        <w:rPr>
          <w:rFonts w:ascii="Arial" w:hAnsi="Arial" w:cs="Arial"/>
          <w:b/>
          <w:sz w:val="28"/>
          <w:szCs w:val="28"/>
        </w:rPr>
        <w:t>PROGRAMA ANUAL DE TRABAJO</w:t>
      </w:r>
    </w:p>
    <w:p w:rsidR="00484B40" w:rsidRDefault="00484B40" w:rsidP="00484B40">
      <w:pPr>
        <w:ind w:left="708"/>
        <w:jc w:val="center"/>
      </w:pPr>
      <w:r>
        <w:t xml:space="preserve">POR LA COMISION EDILICIA DE  </w:t>
      </w:r>
      <w:bookmarkStart w:id="0" w:name="_GoBack"/>
      <w:r>
        <w:t>ESTACIONAMIENTOS PUBLICOS</w:t>
      </w:r>
    </w:p>
    <w:bookmarkEnd w:id="0"/>
    <w:p w:rsidR="00484B40" w:rsidRDefault="00484B40" w:rsidP="00484B40">
      <w:pPr>
        <w:ind w:left="708"/>
      </w:pPr>
    </w:p>
    <w:p w:rsidR="00484B40" w:rsidRDefault="00484B40" w:rsidP="00484B40">
      <w:pPr>
        <w:ind w:left="708"/>
        <w:rPr>
          <w:b/>
        </w:rPr>
      </w:pPr>
      <w:r w:rsidRPr="00BE6ADE">
        <w:rPr>
          <w:b/>
        </w:rPr>
        <w:t>INTEGRANTES:</w:t>
      </w:r>
    </w:p>
    <w:p w:rsidR="00484B40" w:rsidRPr="00F149AF" w:rsidRDefault="00484B40" w:rsidP="00484B4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149AF">
        <w:rPr>
          <w:rFonts w:ascii="Arial" w:hAnsi="Arial" w:cs="Arial"/>
          <w:sz w:val="24"/>
          <w:szCs w:val="24"/>
        </w:rPr>
        <w:t>PRESIDE: CLAUDIA BEATRIZ HERRERA GUZMAN</w:t>
      </w:r>
    </w:p>
    <w:p w:rsidR="00484B40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96A">
        <w:rPr>
          <w:rFonts w:ascii="Arial" w:hAnsi="Arial" w:cs="Arial"/>
          <w:sz w:val="24"/>
          <w:szCs w:val="24"/>
        </w:rPr>
        <w:t xml:space="preserve">VOCAL: </w:t>
      </w:r>
      <w:r>
        <w:rPr>
          <w:rFonts w:ascii="Arial" w:hAnsi="Arial" w:cs="Arial"/>
          <w:sz w:val="24"/>
          <w:szCs w:val="24"/>
        </w:rPr>
        <w:t xml:space="preserve"> MINERVA FRANCO SALAZAR</w:t>
      </w:r>
    </w:p>
    <w:p w:rsidR="00484B40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VOCAL: ADRIAN ALEJANDRO FLORES VELEZ</w:t>
      </w:r>
    </w:p>
    <w:p w:rsidR="00484B40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VOCAL: VALENTINA SANCHEZ RUBIO</w:t>
      </w:r>
    </w:p>
    <w:p w:rsidR="00484B40" w:rsidRDefault="00484B40" w:rsidP="00484B4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VOCAL: JOEL GONZALEZ DIAZ</w:t>
      </w:r>
    </w:p>
    <w:p w:rsidR="00484B40" w:rsidRDefault="00484B40" w:rsidP="00484B40">
      <w:pPr>
        <w:ind w:left="360"/>
        <w:rPr>
          <w:b/>
        </w:rPr>
      </w:pPr>
    </w:p>
    <w:p w:rsidR="00484B40" w:rsidRDefault="00484B40" w:rsidP="00484B40">
      <w:pPr>
        <w:ind w:left="360"/>
        <w:rPr>
          <w:b/>
        </w:rPr>
      </w:pPr>
      <w:r w:rsidRPr="009565E3">
        <w:rPr>
          <w:b/>
        </w:rPr>
        <w:t>NORMATIVIDAD:</w:t>
      </w:r>
    </w:p>
    <w:p w:rsidR="00484B40" w:rsidRDefault="00484B40" w:rsidP="00484B4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CONSTITUCIÓN  POLÍTICA DE LOS ESTADOS UNIDOS MEXICANOS</w:t>
      </w:r>
    </w:p>
    <w:p w:rsidR="00484B40" w:rsidRDefault="00484B40" w:rsidP="00484B40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CONSTITUCIÓN POLÍTICA DEL ESTADO DE JALISCO </w:t>
      </w:r>
    </w:p>
    <w:p w:rsidR="00484B40" w:rsidRPr="00CC16D1" w:rsidRDefault="00484B40" w:rsidP="00484B40">
      <w:pPr>
        <w:pStyle w:val="Prrafodelista"/>
        <w:numPr>
          <w:ilvl w:val="0"/>
          <w:numId w:val="2"/>
        </w:numPr>
        <w:jc w:val="both"/>
        <w:rPr>
          <w:i/>
          <w:snapToGrid w:val="0"/>
          <w:sz w:val="20"/>
          <w:szCs w:val="20"/>
        </w:rPr>
      </w:pPr>
      <w:r w:rsidRPr="00CC16D1">
        <w:rPr>
          <w:b/>
        </w:rPr>
        <w:t xml:space="preserve">LEY DE GOBIERNO Y LA ADMINISTRACIÓN PÚBLICA MUNICIPAL DEL ESTADO DE JALISCO. </w:t>
      </w:r>
      <w:r>
        <w:t xml:space="preserve">Establece en su artículo 27. Que  </w:t>
      </w:r>
      <w:r w:rsidRPr="00CC16D1">
        <w:rPr>
          <w:i/>
          <w:snapToGrid w:val="0"/>
          <w:sz w:val="20"/>
          <w:szCs w:val="20"/>
        </w:rPr>
        <w:t>Los Ayuntamientos, para el estudio, vigilancia y atención de los diversos asuntos que les corresponda conocer, deben funcionar mediante comisiones.</w:t>
      </w:r>
      <w:r>
        <w:rPr>
          <w:i/>
          <w:snapToGrid w:val="0"/>
          <w:sz w:val="20"/>
          <w:szCs w:val="20"/>
        </w:rPr>
        <w:t xml:space="preserve"> </w:t>
      </w:r>
      <w:r w:rsidRPr="00CC16D1">
        <w:rPr>
          <w:rFonts w:ascii="Arial" w:hAnsi="Arial" w:cs="Arial"/>
          <w:i/>
          <w:sz w:val="20"/>
          <w:szCs w:val="20"/>
        </w:rPr>
        <w:t xml:space="preserve">Los ediles deberán presidir por lo menos una comisión, además cada munícipe debe estar integrado por lo menos a tres comisiones, en los términos de la reglamentación respectiva. </w:t>
      </w:r>
      <w:r w:rsidRPr="00CC16D1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La denominación de las comisiones, sus características, obligaciones y facultades, deben ser establecidas en los reglamentos que para tal efecto expida el Ayuntamiento. 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CC16D1">
        <w:rPr>
          <w:rFonts w:ascii="Calibri" w:eastAsia="Calibri" w:hAnsi="Calibri" w:cs="Times New Roman"/>
          <w:i/>
          <w:snapToGrid w:val="0"/>
          <w:sz w:val="20"/>
          <w:szCs w:val="20"/>
        </w:rPr>
        <w:t>Las comisiones pueden ser permanentes o transitorias, con integración colegiada para su funcionamiento y desempeño, integradas cuando menos por tres ediles y bajo ninguna circunstancia pueden tener facultades ejecutivas.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>En los casos en que la integración de las Comisiones sea número par, el edil presidente tendrá voto de calidad.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Las Comisiones sesionarán cuando menos una vez por mes y serán reuniones públicas por regla general, salvo que sus integrantes decidan, por causas justificadas y de conformidad con sus disposiciones reglamentarias aplicables, que se celebren de forma reservada. 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Cada comisión deberá mantener actualizada la reglamentación correspondientes a su ramo, para tal efecto presentará con oportunidad al pleno las actualizaciones correspondientes para su aprobación. </w:t>
      </w:r>
    </w:p>
    <w:p w:rsidR="00484B40" w:rsidRDefault="00484B40" w:rsidP="00484B40">
      <w:pPr>
        <w:pStyle w:val="Prrafodelista"/>
        <w:jc w:val="both"/>
        <w:rPr>
          <w:rFonts w:ascii="Calibri" w:eastAsia="Calibri" w:hAnsi="Calibri" w:cs="Times New Roman"/>
          <w:i/>
          <w:snapToGrid w:val="0"/>
          <w:sz w:val="20"/>
          <w:szCs w:val="20"/>
        </w:rPr>
      </w:pPr>
      <w:r w:rsidRPr="006467A9">
        <w:rPr>
          <w:rFonts w:ascii="Calibri" w:eastAsia="Calibri" w:hAnsi="Calibri" w:cs="Times New Roman"/>
          <w:i/>
          <w:snapToGrid w:val="0"/>
          <w:sz w:val="20"/>
          <w:szCs w:val="20"/>
        </w:rPr>
        <w:t xml:space="preserve">Los Ayuntamientos establecen en sus respectivos reglamentos el plazo en que cada comisión edilicia debe dar cuanta de los asuntos que le sean turnados.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:rsidR="00484B40" w:rsidRDefault="00484B40" w:rsidP="00484B40">
      <w:pPr>
        <w:pStyle w:val="Prrafodelista"/>
        <w:numPr>
          <w:ilvl w:val="0"/>
          <w:numId w:val="3"/>
        </w:numPr>
      </w:pPr>
      <w:r>
        <w:t>Articulo 52. Del Reglamento General del Municipio de el Salto.</w:t>
      </w:r>
    </w:p>
    <w:p w:rsidR="00484B40" w:rsidRPr="00CC16D1" w:rsidRDefault="00484B40" w:rsidP="00484B40">
      <w:pPr>
        <w:pStyle w:val="Prrafodelista"/>
        <w:jc w:val="both"/>
        <w:rPr>
          <w:i/>
          <w:snapToGrid w:val="0"/>
          <w:sz w:val="20"/>
          <w:szCs w:val="20"/>
        </w:rPr>
      </w:pPr>
    </w:p>
    <w:p w:rsidR="00484B40" w:rsidRPr="00C460B3" w:rsidRDefault="00484B40" w:rsidP="00484B40">
      <w:pPr>
        <w:pStyle w:val="Prrafodelista"/>
        <w:jc w:val="both"/>
      </w:pPr>
      <w:r>
        <w:lastRenderedPageBreak/>
        <w:t xml:space="preserve">Por lo anterior, la que suscribe </w:t>
      </w:r>
      <w:r>
        <w:rPr>
          <w:i/>
        </w:rPr>
        <w:t xml:space="preserve">REGIDORA </w:t>
      </w:r>
      <w:r>
        <w:t>CLAUDIA BETARIZ HERRERA GUZMAN, en el carácter de Presidente de la Comisión Edilicia de Estacionamientos Públicos, de este  H. Ayuntamiento de El Salto, Jal; doy a conocer el Proyecto Anual de Trabajo.</w:t>
      </w:r>
    </w:p>
    <w:p w:rsidR="00484B40" w:rsidRDefault="00484B40" w:rsidP="00484B40">
      <w:pPr>
        <w:jc w:val="both"/>
        <w:rPr>
          <w:b/>
        </w:rPr>
      </w:pPr>
      <w:r>
        <w:rPr>
          <w:b/>
        </w:rPr>
        <w:t>FACULTADES:</w:t>
      </w:r>
    </w:p>
    <w:p w:rsidR="00484B40" w:rsidRPr="00275CBC" w:rsidRDefault="00484B40" w:rsidP="00484B40">
      <w:pPr>
        <w:pStyle w:val="Prrafodelista"/>
        <w:numPr>
          <w:ilvl w:val="0"/>
          <w:numId w:val="7"/>
        </w:numPr>
        <w:jc w:val="both"/>
        <w:rPr>
          <w:b/>
        </w:rPr>
      </w:pPr>
      <w:r>
        <w:t>Recibir, estudiar, analizar, discutir y dictaminar los asuntos turnados por el Ayuntamiento.</w:t>
      </w:r>
    </w:p>
    <w:p w:rsidR="00484B40" w:rsidRPr="00275CBC" w:rsidRDefault="00484B40" w:rsidP="00484B40">
      <w:pPr>
        <w:pStyle w:val="Prrafodelista"/>
        <w:numPr>
          <w:ilvl w:val="0"/>
          <w:numId w:val="7"/>
        </w:numPr>
        <w:jc w:val="both"/>
        <w:rPr>
          <w:b/>
        </w:rPr>
      </w:pPr>
      <w:r>
        <w:t>Presentar al Ayuntamiento los dictámenes e informes, resultados de sus trabajos e investigaciones y demás documentos relativos que le son turnados.</w:t>
      </w:r>
    </w:p>
    <w:p w:rsidR="00484B40" w:rsidRPr="00275CBC" w:rsidRDefault="00484B40" w:rsidP="00484B40">
      <w:pPr>
        <w:pStyle w:val="Prrafodelista"/>
        <w:jc w:val="both"/>
        <w:rPr>
          <w:b/>
        </w:rPr>
      </w:pPr>
    </w:p>
    <w:p w:rsidR="00484B40" w:rsidRDefault="00484B40" w:rsidP="00484B40">
      <w:pPr>
        <w:jc w:val="both"/>
        <w:rPr>
          <w:b/>
        </w:rPr>
      </w:pPr>
      <w:r w:rsidRPr="005C4CD7">
        <w:rPr>
          <w:b/>
        </w:rPr>
        <w:t>ACCIONES</w:t>
      </w:r>
      <w:r>
        <w:rPr>
          <w:b/>
        </w:rPr>
        <w:t>: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Proponer, analizar, estudiar y dictaminar las iniciativas en materia de estacionamientos municipales.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 xml:space="preserve">Revisar, formular y establecer el marco jurídico que garantice el acceso al servicio de estacionamientos. 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 xml:space="preserve">Presentar por escrito, un informe anual pormenorizado de las actividades realizadas por la comisión. </w:t>
      </w:r>
    </w:p>
    <w:p w:rsidR="00484B40" w:rsidRDefault="00484B40" w:rsidP="00484B40">
      <w:pPr>
        <w:pStyle w:val="Prrafodelista"/>
        <w:numPr>
          <w:ilvl w:val="0"/>
          <w:numId w:val="4"/>
        </w:numPr>
      </w:pPr>
      <w:r>
        <w:t>Promover la cultura vial, la cual se relaciona con el uso de estacionamientos y el respeto por los espacios exclusivos y/o para personas con discapacidades.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Generar propuestas de políticas que promuevan la participación de los ciudadanos en la materia.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Determinar y señalar los espacios de establecimientos exclusivos para personas con discapacidad, mujeres embarazadas en las zonas de estacionamiento cercanos a la ruta de accesibilidad.</w:t>
      </w:r>
    </w:p>
    <w:p w:rsidR="00484B40" w:rsidRDefault="00484B40" w:rsidP="00484B40">
      <w:pPr>
        <w:pStyle w:val="Prrafodelista"/>
        <w:numPr>
          <w:ilvl w:val="0"/>
          <w:numId w:val="4"/>
        </w:numPr>
        <w:jc w:val="both"/>
      </w:pPr>
      <w:r>
        <w:t>Estudiar el servicio que se otorga en los estacionamientos municipales concesionados a particulares, proponiendo las mejoras que de los estudios se desprendan.</w:t>
      </w:r>
    </w:p>
    <w:p w:rsidR="00484B40" w:rsidRDefault="00484B40"/>
    <w:p w:rsidR="00484B40" w:rsidRDefault="00484B40"/>
    <w:p w:rsidR="00484B40" w:rsidRDefault="00484B40"/>
    <w:p w:rsidR="001F6C19" w:rsidRDefault="001F6C19" w:rsidP="001F6C19">
      <w:pPr>
        <w:jc w:val="center"/>
      </w:pPr>
      <w:r>
        <w:t>A T E N T A M E N T E</w:t>
      </w:r>
    </w:p>
    <w:p w:rsidR="001F6C19" w:rsidRDefault="001F6C19" w:rsidP="001F6C19">
      <w:pPr>
        <w:jc w:val="center"/>
      </w:pPr>
    </w:p>
    <w:p w:rsidR="001F6C19" w:rsidRDefault="001F6C19" w:rsidP="001F6C1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</w:p>
    <w:p w:rsidR="001F6C19" w:rsidRDefault="001F6C19" w:rsidP="001F6C1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 CLAUDIA BEATRIZ HERRERA GUZMAN</w:t>
      </w:r>
    </w:p>
    <w:p w:rsidR="00484B40" w:rsidRDefault="001F6C19" w:rsidP="001F6C19">
      <w:pPr>
        <w:tabs>
          <w:tab w:val="center" w:pos="4110"/>
          <w:tab w:val="left" w:pos="7518"/>
        </w:tabs>
        <w:spacing w:after="0"/>
        <w:jc w:val="center"/>
      </w:pPr>
      <w:r>
        <w:rPr>
          <w:rFonts w:ascii="Arial" w:hAnsi="Arial" w:cs="Arial"/>
          <w:sz w:val="24"/>
        </w:rPr>
        <w:t xml:space="preserve">REGIDORA  PRESIDENTE </w:t>
      </w:r>
    </w:p>
    <w:p w:rsidR="00484B40" w:rsidRDefault="00484B40"/>
    <w:p w:rsidR="00484B40" w:rsidRDefault="00484B40"/>
    <w:sectPr w:rsidR="00484B40" w:rsidSect="007138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5199"/>
    <w:multiLevelType w:val="hybridMultilevel"/>
    <w:tmpl w:val="BA361E0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5FC0"/>
    <w:multiLevelType w:val="hybridMultilevel"/>
    <w:tmpl w:val="1BB8CE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679C"/>
    <w:multiLevelType w:val="hybridMultilevel"/>
    <w:tmpl w:val="1AFEE6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E0B"/>
    <w:multiLevelType w:val="hybridMultilevel"/>
    <w:tmpl w:val="BF48E4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81E86"/>
    <w:multiLevelType w:val="hybridMultilevel"/>
    <w:tmpl w:val="A962A4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A658E"/>
    <w:multiLevelType w:val="hybridMultilevel"/>
    <w:tmpl w:val="452E71A0"/>
    <w:lvl w:ilvl="0" w:tplc="47923DFC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45D04"/>
    <w:multiLevelType w:val="hybridMultilevel"/>
    <w:tmpl w:val="373208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55C13"/>
    <w:multiLevelType w:val="hybridMultilevel"/>
    <w:tmpl w:val="17B263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43217"/>
    <w:multiLevelType w:val="hybridMultilevel"/>
    <w:tmpl w:val="D9948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1304"/>
    <w:multiLevelType w:val="hybridMultilevel"/>
    <w:tmpl w:val="63089FAE"/>
    <w:lvl w:ilvl="0" w:tplc="CAA0EA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40"/>
    <w:rsid w:val="001F6C19"/>
    <w:rsid w:val="0038360C"/>
    <w:rsid w:val="003A75D9"/>
    <w:rsid w:val="00484B40"/>
    <w:rsid w:val="00713847"/>
    <w:rsid w:val="007D02C5"/>
    <w:rsid w:val="00B45606"/>
    <w:rsid w:val="00E62828"/>
    <w:rsid w:val="00E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E6C0-D049-4D6A-A9E1-D7B32DAF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ESPINOZA</dc:creator>
  <cp:keywords/>
  <dc:description/>
  <cp:lastModifiedBy>trasparecia</cp:lastModifiedBy>
  <cp:revision>2</cp:revision>
  <dcterms:created xsi:type="dcterms:W3CDTF">2020-02-04T20:20:00Z</dcterms:created>
  <dcterms:modified xsi:type="dcterms:W3CDTF">2020-02-04T20:20:00Z</dcterms:modified>
</cp:coreProperties>
</file>