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72" w:type="dxa"/>
        <w:tblLook w:val="04A0" w:firstRow="1" w:lastRow="0" w:firstColumn="1" w:lastColumn="0" w:noHBand="0" w:noVBand="1"/>
      </w:tblPr>
      <w:tblGrid>
        <w:gridCol w:w="2316"/>
        <w:gridCol w:w="2319"/>
        <w:gridCol w:w="3257"/>
        <w:gridCol w:w="2718"/>
        <w:gridCol w:w="3262"/>
      </w:tblGrid>
      <w:tr w:rsidR="00703735" w:rsidRPr="00250CD6" w:rsidTr="00381000">
        <w:trPr>
          <w:trHeight w:val="983"/>
        </w:trPr>
        <w:tc>
          <w:tcPr>
            <w:tcW w:w="2316" w:type="dxa"/>
            <w:shd w:val="clear" w:color="auto" w:fill="ED7D31" w:themeFill="accent2"/>
            <w:vAlign w:val="center"/>
          </w:tcPr>
          <w:p w:rsidR="00703735" w:rsidRPr="00250CD6" w:rsidRDefault="00703735" w:rsidP="001B3CD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319" w:type="dxa"/>
            <w:shd w:val="clear" w:color="auto" w:fill="ED7D31" w:themeFill="accent2"/>
            <w:vAlign w:val="center"/>
          </w:tcPr>
          <w:p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Hlk2156528"/>
            <w:r w:rsidRPr="00250CD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257" w:type="dxa"/>
            <w:shd w:val="clear" w:color="auto" w:fill="ED7D31" w:themeFill="accent2"/>
            <w:vAlign w:val="center"/>
          </w:tcPr>
          <w:p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718" w:type="dxa"/>
            <w:shd w:val="clear" w:color="auto" w:fill="ED7D31" w:themeFill="accent2"/>
            <w:vAlign w:val="center"/>
          </w:tcPr>
          <w:p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262" w:type="dxa"/>
            <w:shd w:val="clear" w:color="auto" w:fill="ED7D31" w:themeFill="accent2"/>
            <w:vAlign w:val="center"/>
          </w:tcPr>
          <w:p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RESULTADOS Y AVANCES</w:t>
            </w:r>
          </w:p>
        </w:tc>
      </w:tr>
      <w:bookmarkEnd w:id="0"/>
      <w:tr w:rsidR="00703735" w:rsidRPr="00250CD6" w:rsidTr="00381000">
        <w:trPr>
          <w:trHeight w:val="1994"/>
        </w:trPr>
        <w:tc>
          <w:tcPr>
            <w:tcW w:w="2316" w:type="dxa"/>
            <w:shd w:val="clear" w:color="auto" w:fill="F4B083" w:themeFill="accent2" w:themeFillTint="99"/>
            <w:vAlign w:val="center"/>
          </w:tcPr>
          <w:p w:rsidR="00703735" w:rsidRDefault="00CC3961" w:rsidP="003016D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703735" w:rsidRPr="00250CD6">
              <w:rPr>
                <w:sz w:val="24"/>
                <w:szCs w:val="24"/>
              </w:rPr>
              <w:t>Inspección y Vigilancia</w:t>
            </w:r>
          </w:p>
        </w:tc>
        <w:tc>
          <w:tcPr>
            <w:tcW w:w="2319" w:type="dxa"/>
            <w:vAlign w:val="center"/>
          </w:tcPr>
          <w:p w:rsidR="00703735" w:rsidRPr="00604BBB" w:rsidRDefault="00703735" w:rsidP="00380865">
            <w:pPr>
              <w:pStyle w:val="Sinespaciado"/>
              <w:jc w:val="center"/>
            </w:pPr>
            <w:r w:rsidRPr="00604BBB">
              <w:t>Armonización Jurídica</w:t>
            </w:r>
          </w:p>
        </w:tc>
        <w:tc>
          <w:tcPr>
            <w:tcW w:w="3257" w:type="dxa"/>
            <w:vAlign w:val="center"/>
          </w:tcPr>
          <w:p w:rsidR="00703735" w:rsidRPr="00604BBB" w:rsidRDefault="00703735" w:rsidP="00380865">
            <w:pPr>
              <w:pStyle w:val="Sinespaciado"/>
              <w:jc w:val="center"/>
            </w:pPr>
            <w:r>
              <w:t>Vigilar la regularización normativa de las empresas y negocios</w:t>
            </w:r>
          </w:p>
        </w:tc>
        <w:tc>
          <w:tcPr>
            <w:tcW w:w="2718" w:type="dxa"/>
            <w:vAlign w:val="center"/>
          </w:tcPr>
          <w:p w:rsidR="00703735" w:rsidRPr="00604BBB" w:rsidRDefault="00703735" w:rsidP="00380865">
            <w:pPr>
              <w:pStyle w:val="Sinespaciado"/>
              <w:jc w:val="center"/>
            </w:pPr>
            <w:r w:rsidRPr="00604BBB">
              <w:t>Avance de negocios dentro de la normatividad</w:t>
            </w:r>
          </w:p>
        </w:tc>
        <w:tc>
          <w:tcPr>
            <w:tcW w:w="3262" w:type="dxa"/>
            <w:vAlign w:val="center"/>
          </w:tcPr>
          <w:p w:rsidR="00703735" w:rsidRDefault="00703735" w:rsidP="0085336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345 </w:t>
            </w:r>
            <w:r w:rsidRPr="00853364">
              <w:rPr>
                <w:sz w:val="24"/>
                <w:szCs w:val="24"/>
              </w:rPr>
              <w:t xml:space="preserve">actas de infracción                </w:t>
            </w:r>
            <w:r>
              <w:rPr>
                <w:sz w:val="24"/>
                <w:szCs w:val="24"/>
              </w:rPr>
              <w:t xml:space="preserve">508 </w:t>
            </w:r>
            <w:r w:rsidRPr="00853364">
              <w:rPr>
                <w:sz w:val="24"/>
                <w:szCs w:val="24"/>
              </w:rPr>
              <w:t>actas de apercibimiento</w:t>
            </w:r>
          </w:p>
          <w:p w:rsidR="00703735" w:rsidRPr="00853364" w:rsidRDefault="00703735" w:rsidP="0085336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operativos </w:t>
            </w:r>
          </w:p>
        </w:tc>
      </w:tr>
      <w:tr w:rsidR="00703735" w:rsidRPr="00250CD6" w:rsidTr="00381000">
        <w:trPr>
          <w:trHeight w:val="1462"/>
        </w:trPr>
        <w:tc>
          <w:tcPr>
            <w:tcW w:w="2316" w:type="dxa"/>
            <w:shd w:val="clear" w:color="auto" w:fill="F4B083" w:themeFill="accent2" w:themeFillTint="99"/>
            <w:vAlign w:val="center"/>
          </w:tcPr>
          <w:p w:rsidR="00703735" w:rsidRPr="00250CD6" w:rsidRDefault="00CC3961" w:rsidP="00906776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Dirección de </w:t>
            </w:r>
            <w:r w:rsidR="00703735" w:rsidRPr="00250CD6">
              <w:rPr>
                <w:color w:val="000000" w:themeColor="text1"/>
                <w:sz w:val="24"/>
                <w:szCs w:val="24"/>
              </w:rPr>
              <w:t>Transparencia y Buenas Prácticas</w:t>
            </w:r>
          </w:p>
        </w:tc>
        <w:tc>
          <w:tcPr>
            <w:tcW w:w="2319" w:type="dxa"/>
            <w:vAlign w:val="center"/>
          </w:tcPr>
          <w:p w:rsidR="00703735" w:rsidRPr="00250CD6" w:rsidRDefault="00703735" w:rsidP="00906776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Transparencia y legalidad gubernamental</w:t>
            </w:r>
          </w:p>
        </w:tc>
        <w:tc>
          <w:tcPr>
            <w:tcW w:w="3257" w:type="dxa"/>
            <w:vAlign w:val="center"/>
          </w:tcPr>
          <w:p w:rsidR="00703735" w:rsidRPr="00250CD6" w:rsidRDefault="00703735" w:rsidP="00906776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Facilitar el acceso a la información de las acciones del Gobierno Municipal</w:t>
            </w:r>
          </w:p>
        </w:tc>
        <w:tc>
          <w:tcPr>
            <w:tcW w:w="2718" w:type="dxa"/>
            <w:vAlign w:val="center"/>
          </w:tcPr>
          <w:p w:rsidR="00703735" w:rsidRPr="00250CD6" w:rsidRDefault="00703735" w:rsidP="00906776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250CD6">
              <w:rPr>
                <w:color w:val="000000" w:themeColor="text1"/>
                <w:sz w:val="24"/>
                <w:szCs w:val="24"/>
              </w:rPr>
              <w:t>Número de solicitudes atendidas</w:t>
            </w:r>
          </w:p>
        </w:tc>
        <w:tc>
          <w:tcPr>
            <w:tcW w:w="3262" w:type="dxa"/>
            <w:vAlign w:val="center"/>
          </w:tcPr>
          <w:p w:rsidR="00703735" w:rsidRPr="00250CD6" w:rsidRDefault="00703735" w:rsidP="001C58EC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 resolvieron todas las solicitudes recibidas  </w:t>
            </w:r>
          </w:p>
        </w:tc>
      </w:tr>
      <w:tr w:rsidR="00703735" w:rsidRPr="00250CD6" w:rsidTr="00D95ABC">
        <w:trPr>
          <w:trHeight w:val="1322"/>
        </w:trPr>
        <w:tc>
          <w:tcPr>
            <w:tcW w:w="2316" w:type="dxa"/>
            <w:shd w:val="clear" w:color="auto" w:fill="F4B083" w:themeFill="accent2" w:themeFillTint="99"/>
            <w:vAlign w:val="center"/>
          </w:tcPr>
          <w:p w:rsidR="00703735" w:rsidRPr="00250CD6" w:rsidRDefault="00D95ABC" w:rsidP="0034125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Actas y Acuerdos </w:t>
            </w:r>
          </w:p>
        </w:tc>
        <w:tc>
          <w:tcPr>
            <w:tcW w:w="2319" w:type="dxa"/>
            <w:vAlign w:val="center"/>
          </w:tcPr>
          <w:p w:rsidR="00703735" w:rsidRDefault="00703735" w:rsidP="00C5597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703735" w:rsidRDefault="00D95ABC" w:rsidP="00E41BD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Efectividad en el servicio</w:t>
            </w:r>
          </w:p>
          <w:p w:rsidR="00703735" w:rsidRPr="00250CD6" w:rsidRDefault="00703735" w:rsidP="00D95ABC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703735" w:rsidRPr="00250CD6" w:rsidRDefault="00D95ABC" w:rsidP="00E41BD0">
            <w:pPr>
              <w:pStyle w:val="Sinespaciado"/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Atender a la ciudadanía en el derecho a las constancias de identidad, residencia y domiciliarias</w:t>
            </w:r>
          </w:p>
        </w:tc>
        <w:tc>
          <w:tcPr>
            <w:tcW w:w="2718" w:type="dxa"/>
            <w:vAlign w:val="center"/>
          </w:tcPr>
          <w:p w:rsidR="00703735" w:rsidRPr="00250CD6" w:rsidRDefault="00D95ABC" w:rsidP="00E41BD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realizadas</w:t>
            </w:r>
          </w:p>
        </w:tc>
        <w:tc>
          <w:tcPr>
            <w:tcW w:w="3262" w:type="dxa"/>
            <w:vAlign w:val="center"/>
          </w:tcPr>
          <w:p w:rsidR="00D95ABC" w:rsidRDefault="00D95ABC" w:rsidP="00D95A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777 domicilio           </w:t>
            </w:r>
          </w:p>
          <w:p w:rsidR="00D95ABC" w:rsidRDefault="00D95ABC" w:rsidP="00D95A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identidad                                      18 residencia</w:t>
            </w:r>
          </w:p>
          <w:p w:rsidR="00703735" w:rsidRPr="00250CD6" w:rsidRDefault="00D95ABC" w:rsidP="00D95A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dependencia económica</w:t>
            </w:r>
          </w:p>
        </w:tc>
      </w:tr>
      <w:tr w:rsidR="00703735" w:rsidRPr="00250CD6" w:rsidTr="00966B9A">
        <w:trPr>
          <w:trHeight w:val="1256"/>
        </w:trPr>
        <w:tc>
          <w:tcPr>
            <w:tcW w:w="2316" w:type="dxa"/>
            <w:shd w:val="clear" w:color="auto" w:fill="F4B083" w:themeFill="accent2" w:themeFillTint="99"/>
            <w:vAlign w:val="center"/>
          </w:tcPr>
          <w:p w:rsidR="00703735" w:rsidRPr="00250CD6" w:rsidRDefault="00D95ABC" w:rsidP="0022221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Cementerios </w:t>
            </w:r>
          </w:p>
        </w:tc>
        <w:tc>
          <w:tcPr>
            <w:tcW w:w="2319" w:type="dxa"/>
            <w:vAlign w:val="center"/>
          </w:tcPr>
          <w:p w:rsidR="00703735" w:rsidRDefault="00703735" w:rsidP="0022221A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703735" w:rsidRDefault="00966B9A" w:rsidP="0022221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Cementerios Municipales </w:t>
            </w:r>
          </w:p>
          <w:p w:rsidR="00703735" w:rsidRPr="00250CD6" w:rsidRDefault="00703735" w:rsidP="00D95ABC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703735" w:rsidRPr="00250CD6" w:rsidRDefault="00D95ABC" w:rsidP="0022221A">
            <w:pPr>
              <w:pStyle w:val="Sinespaciado"/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Lograr la cali</w:t>
            </w:r>
            <w:r w:rsidR="00966B9A">
              <w:rPr>
                <w:sz w:val="24"/>
                <w:szCs w:val="24"/>
              </w:rPr>
              <w:t>dad de servicio en los cementerios</w:t>
            </w:r>
            <w:r w:rsidRPr="0005299A">
              <w:rPr>
                <w:sz w:val="24"/>
                <w:szCs w:val="24"/>
              </w:rPr>
              <w:t xml:space="preserve"> municipales</w:t>
            </w:r>
          </w:p>
        </w:tc>
        <w:tc>
          <w:tcPr>
            <w:tcW w:w="2718" w:type="dxa"/>
            <w:vAlign w:val="center"/>
          </w:tcPr>
          <w:p w:rsidR="00703735" w:rsidRPr="00250CD6" w:rsidRDefault="00D95ABC" w:rsidP="0022221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realizados </w:t>
            </w:r>
          </w:p>
        </w:tc>
        <w:tc>
          <w:tcPr>
            <w:tcW w:w="3262" w:type="dxa"/>
            <w:vAlign w:val="center"/>
          </w:tcPr>
          <w:p w:rsidR="00703735" w:rsidRPr="00EA5906" w:rsidRDefault="00966B9A" w:rsidP="00D95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  <w:r w:rsidR="00D95ABC" w:rsidRPr="0005299A">
              <w:rPr>
                <w:sz w:val="24"/>
                <w:szCs w:val="24"/>
              </w:rPr>
              <w:t xml:space="preserve"> inhumaciones                      </w:t>
            </w:r>
            <w:r>
              <w:rPr>
                <w:sz w:val="24"/>
                <w:szCs w:val="24"/>
              </w:rPr>
              <w:t>55</w:t>
            </w:r>
            <w:r w:rsidR="00D95ABC" w:rsidRPr="0005299A">
              <w:rPr>
                <w:sz w:val="24"/>
                <w:szCs w:val="24"/>
              </w:rPr>
              <w:t xml:space="preserve"> exhumaciones                               </w:t>
            </w:r>
            <w:r>
              <w:rPr>
                <w:sz w:val="24"/>
                <w:szCs w:val="24"/>
              </w:rPr>
              <w:t>44</w:t>
            </w:r>
            <w:r w:rsidR="00D95ABC" w:rsidRPr="0005299A">
              <w:rPr>
                <w:sz w:val="24"/>
                <w:szCs w:val="24"/>
              </w:rPr>
              <w:t xml:space="preserve"> re inhumaciones</w:t>
            </w:r>
          </w:p>
        </w:tc>
      </w:tr>
      <w:tr w:rsidR="00703735" w:rsidRPr="00250CD6" w:rsidTr="00CC3961">
        <w:trPr>
          <w:trHeight w:val="286"/>
        </w:trPr>
        <w:tc>
          <w:tcPr>
            <w:tcW w:w="2316" w:type="dxa"/>
            <w:shd w:val="clear" w:color="auto" w:fill="F4B083" w:themeFill="accent2" w:themeFillTint="99"/>
            <w:vAlign w:val="center"/>
          </w:tcPr>
          <w:p w:rsidR="00703735" w:rsidRPr="00250CD6" w:rsidRDefault="00703735" w:rsidP="0022221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Participación Ciudadana </w:t>
            </w:r>
          </w:p>
        </w:tc>
        <w:tc>
          <w:tcPr>
            <w:tcW w:w="2319" w:type="dxa"/>
            <w:vAlign w:val="center"/>
          </w:tcPr>
          <w:p w:rsidR="00703735" w:rsidRDefault="00CC3961" w:rsidP="0022221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Comité Ciudadano </w:t>
            </w:r>
          </w:p>
        </w:tc>
        <w:tc>
          <w:tcPr>
            <w:tcW w:w="3257" w:type="dxa"/>
            <w:vAlign w:val="center"/>
          </w:tcPr>
          <w:p w:rsidR="00703735" w:rsidRDefault="00CC3961" w:rsidP="0022221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Conformar comités ciudadanos </w:t>
            </w:r>
          </w:p>
        </w:tc>
        <w:tc>
          <w:tcPr>
            <w:tcW w:w="2718" w:type="dxa"/>
            <w:vAlign w:val="center"/>
          </w:tcPr>
          <w:p w:rsidR="00703735" w:rsidRPr="00250CD6" w:rsidRDefault="00CC3961" w:rsidP="009A32D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comités</w:t>
            </w:r>
            <w:r w:rsidR="002252C3">
              <w:rPr>
                <w:sz w:val="24"/>
                <w:szCs w:val="24"/>
              </w:rPr>
              <w:t xml:space="preserve"> ciudadanos y de obra </w:t>
            </w:r>
            <w:r>
              <w:rPr>
                <w:sz w:val="24"/>
                <w:szCs w:val="24"/>
              </w:rPr>
              <w:t xml:space="preserve"> conformados </w:t>
            </w:r>
            <w:r w:rsidR="00703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:rsidR="00703735" w:rsidRDefault="002252C3" w:rsidP="009A32D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comités ciudadanos </w:t>
            </w:r>
          </w:p>
          <w:p w:rsidR="002252C3" w:rsidRDefault="002252C3" w:rsidP="009A32D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comités de obra </w:t>
            </w:r>
          </w:p>
        </w:tc>
      </w:tr>
      <w:tr w:rsidR="00703735" w:rsidRPr="00250CD6" w:rsidTr="00381000">
        <w:trPr>
          <w:trHeight w:val="286"/>
        </w:trPr>
        <w:tc>
          <w:tcPr>
            <w:tcW w:w="2316" w:type="dxa"/>
            <w:shd w:val="clear" w:color="auto" w:fill="F4B083" w:themeFill="accent2" w:themeFillTint="99"/>
            <w:vAlign w:val="center"/>
          </w:tcPr>
          <w:p w:rsidR="00703735" w:rsidRDefault="00703735" w:rsidP="0022221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 de Dictaminación </w:t>
            </w:r>
          </w:p>
        </w:tc>
        <w:tc>
          <w:tcPr>
            <w:tcW w:w="2319" w:type="dxa"/>
            <w:vAlign w:val="center"/>
          </w:tcPr>
          <w:p w:rsidR="00703735" w:rsidRDefault="00F46FA1" w:rsidP="0022221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Cabildo consensuado </w:t>
            </w:r>
          </w:p>
        </w:tc>
        <w:tc>
          <w:tcPr>
            <w:tcW w:w="3257" w:type="dxa"/>
            <w:vAlign w:val="center"/>
          </w:tcPr>
          <w:p w:rsidR="00703735" w:rsidRDefault="00F46FA1" w:rsidP="0022221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y apoyo en los procesos de sesiones de cabildo</w:t>
            </w:r>
          </w:p>
        </w:tc>
        <w:tc>
          <w:tcPr>
            <w:tcW w:w="2718" w:type="dxa"/>
            <w:vAlign w:val="center"/>
          </w:tcPr>
          <w:p w:rsidR="00703735" w:rsidRDefault="00703735" w:rsidP="008736F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Sesiones </w:t>
            </w:r>
            <w:r w:rsidR="008736F7">
              <w:rPr>
                <w:sz w:val="24"/>
                <w:szCs w:val="24"/>
              </w:rPr>
              <w:t xml:space="preserve">realizadas </w:t>
            </w:r>
          </w:p>
        </w:tc>
        <w:tc>
          <w:tcPr>
            <w:tcW w:w="3262" w:type="dxa"/>
            <w:vAlign w:val="center"/>
          </w:tcPr>
          <w:p w:rsidR="00703735" w:rsidRDefault="009B301F" w:rsidP="009A32D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 Sesiones realizadas </w:t>
            </w:r>
          </w:p>
        </w:tc>
      </w:tr>
    </w:tbl>
    <w:tbl>
      <w:tblPr>
        <w:tblStyle w:val="Tablaconcuadrcula"/>
        <w:tblpPr w:leftFromText="141" w:rightFromText="141" w:vertAnchor="page" w:horzAnchor="page" w:tblpX="654" w:tblpY="1832"/>
        <w:tblW w:w="14000" w:type="dxa"/>
        <w:tblLook w:val="04A0" w:firstRow="1" w:lastRow="0" w:firstColumn="1" w:lastColumn="0" w:noHBand="0" w:noVBand="1"/>
      </w:tblPr>
      <w:tblGrid>
        <w:gridCol w:w="2376"/>
        <w:gridCol w:w="2268"/>
        <w:gridCol w:w="3261"/>
        <w:gridCol w:w="2693"/>
        <w:gridCol w:w="3402"/>
      </w:tblGrid>
      <w:tr w:rsidR="00E9077B" w:rsidRPr="000C1F07" w:rsidTr="00E70F58">
        <w:trPr>
          <w:trHeight w:val="1417"/>
        </w:trPr>
        <w:tc>
          <w:tcPr>
            <w:tcW w:w="2376" w:type="dxa"/>
            <w:shd w:val="clear" w:color="auto" w:fill="F4B083" w:themeFill="accent2" w:themeFillTint="99"/>
            <w:vAlign w:val="center"/>
          </w:tcPr>
          <w:p w:rsidR="00E9077B" w:rsidRPr="000C1F07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0C1F07">
              <w:rPr>
                <w:sz w:val="24"/>
                <w:szCs w:val="24"/>
              </w:rPr>
              <w:lastRenderedPageBreak/>
              <w:t>Dirección de Programas Municipales, Estatales y Federales</w:t>
            </w:r>
          </w:p>
        </w:tc>
        <w:tc>
          <w:tcPr>
            <w:tcW w:w="2268" w:type="dxa"/>
            <w:vAlign w:val="center"/>
          </w:tcPr>
          <w:p w:rsidR="00E9077B" w:rsidRPr="00604BB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Apoyo a estudiantes </w:t>
            </w:r>
          </w:p>
        </w:tc>
        <w:tc>
          <w:tcPr>
            <w:tcW w:w="3261" w:type="dxa"/>
            <w:vAlign w:val="center"/>
          </w:tcPr>
          <w:p w:rsidR="00E9077B" w:rsidRPr="00604BB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Apoyar a estudiantes para la continuidad académica y apoyo a la economía familiar </w:t>
            </w:r>
          </w:p>
        </w:tc>
        <w:tc>
          <w:tcPr>
            <w:tcW w:w="2693" w:type="dxa"/>
            <w:vAlign w:val="center"/>
          </w:tcPr>
          <w:p w:rsidR="00E9077B" w:rsidRPr="00604BB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Porcentaje de avances </w:t>
            </w:r>
          </w:p>
        </w:tc>
        <w:tc>
          <w:tcPr>
            <w:tcW w:w="3402" w:type="dxa"/>
            <w:vAlign w:val="center"/>
          </w:tcPr>
          <w:p w:rsidR="00E9077B" w:rsidRPr="00604BB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Apoyo general en el proceso el  programa RECREA </w:t>
            </w:r>
          </w:p>
        </w:tc>
      </w:tr>
      <w:tr w:rsidR="001A3517" w:rsidRPr="000C1F07" w:rsidTr="00E70F58">
        <w:trPr>
          <w:trHeight w:val="1417"/>
        </w:trPr>
        <w:tc>
          <w:tcPr>
            <w:tcW w:w="2376" w:type="dxa"/>
            <w:shd w:val="clear" w:color="auto" w:fill="F4B083" w:themeFill="accent2" w:themeFillTint="99"/>
            <w:vAlign w:val="center"/>
          </w:tcPr>
          <w:p w:rsidR="001A3517" w:rsidRPr="0005299A" w:rsidRDefault="001A3517" w:rsidP="001A3517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Dirección de Programas Sociales, Municipales, Estatales y Federales</w:t>
            </w:r>
          </w:p>
        </w:tc>
        <w:tc>
          <w:tcPr>
            <w:tcW w:w="2268" w:type="dxa"/>
            <w:vAlign w:val="center"/>
          </w:tcPr>
          <w:p w:rsidR="001A3517" w:rsidRDefault="001A3517" w:rsidP="001A3517">
            <w:pPr>
              <w:jc w:val="center"/>
              <w:rPr>
                <w:sz w:val="24"/>
                <w:szCs w:val="24"/>
              </w:rPr>
            </w:pPr>
          </w:p>
          <w:p w:rsidR="001A3517" w:rsidRPr="0005299A" w:rsidRDefault="001A3517" w:rsidP="001A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la economía familiar</w:t>
            </w:r>
          </w:p>
        </w:tc>
        <w:tc>
          <w:tcPr>
            <w:tcW w:w="3261" w:type="dxa"/>
            <w:vAlign w:val="center"/>
          </w:tcPr>
          <w:p w:rsidR="001A3517" w:rsidRDefault="001A3517" w:rsidP="001A3517">
            <w:pPr>
              <w:jc w:val="center"/>
              <w:rPr>
                <w:sz w:val="24"/>
                <w:szCs w:val="24"/>
              </w:rPr>
            </w:pPr>
          </w:p>
          <w:p w:rsidR="001A3517" w:rsidRPr="0005299A" w:rsidRDefault="001A3517" w:rsidP="001A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Atender </w:t>
            </w:r>
            <w:r w:rsidRPr="0005299A">
              <w:rPr>
                <w:sz w:val="24"/>
                <w:szCs w:val="24"/>
              </w:rPr>
              <w:t>Comedores Comunitarios para personas de escasos recursos</w:t>
            </w:r>
          </w:p>
        </w:tc>
        <w:tc>
          <w:tcPr>
            <w:tcW w:w="2693" w:type="dxa"/>
            <w:vAlign w:val="center"/>
          </w:tcPr>
          <w:p w:rsidR="001A3517" w:rsidRDefault="001A3517" w:rsidP="001A3517">
            <w:pPr>
              <w:jc w:val="center"/>
              <w:rPr>
                <w:sz w:val="24"/>
                <w:szCs w:val="24"/>
              </w:rPr>
            </w:pPr>
          </w:p>
          <w:p w:rsidR="001A3517" w:rsidRPr="0005299A" w:rsidRDefault="001A3517" w:rsidP="001A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personas beneficiadas</w:t>
            </w:r>
          </w:p>
        </w:tc>
        <w:tc>
          <w:tcPr>
            <w:tcW w:w="3402" w:type="dxa"/>
            <w:vAlign w:val="center"/>
          </w:tcPr>
          <w:p w:rsidR="001A3517" w:rsidRPr="0005299A" w:rsidRDefault="001A3517" w:rsidP="001A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05299A">
              <w:rPr>
                <w:sz w:val="24"/>
                <w:szCs w:val="24"/>
              </w:rPr>
              <w:t xml:space="preserve"> beneficiados</w:t>
            </w:r>
          </w:p>
        </w:tc>
      </w:tr>
      <w:tr w:rsidR="00B30728" w:rsidRPr="000C1F07" w:rsidTr="00E70F58">
        <w:trPr>
          <w:trHeight w:val="1262"/>
        </w:trPr>
        <w:tc>
          <w:tcPr>
            <w:tcW w:w="2376" w:type="dxa"/>
            <w:shd w:val="clear" w:color="auto" w:fill="F4B083" w:themeFill="accent2" w:themeFillTint="99"/>
            <w:vAlign w:val="center"/>
          </w:tcPr>
          <w:p w:rsidR="00B30728" w:rsidRPr="000C1F07" w:rsidRDefault="00B30728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Órgano Interno de Control </w:t>
            </w:r>
          </w:p>
        </w:tc>
        <w:tc>
          <w:tcPr>
            <w:tcW w:w="2268" w:type="dxa"/>
            <w:vAlign w:val="center"/>
          </w:tcPr>
          <w:p w:rsidR="00B30728" w:rsidRPr="00B30728" w:rsidRDefault="00B30728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B30728">
              <w:rPr>
                <w:sz w:val="24"/>
                <w:szCs w:val="24"/>
              </w:rPr>
              <w:t xml:space="preserve">Anticorrupción </w:t>
            </w:r>
          </w:p>
        </w:tc>
        <w:tc>
          <w:tcPr>
            <w:tcW w:w="3261" w:type="dxa"/>
            <w:vAlign w:val="center"/>
          </w:tcPr>
          <w:p w:rsidR="00B30728" w:rsidRDefault="00B30728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Abrir mecanismo de denuncia de anticorrupción</w:t>
            </w:r>
          </w:p>
        </w:tc>
        <w:tc>
          <w:tcPr>
            <w:tcW w:w="2693" w:type="dxa"/>
            <w:vAlign w:val="center"/>
          </w:tcPr>
          <w:p w:rsidR="00B30728" w:rsidRDefault="00B30728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Mecanismos puestos en marcha</w:t>
            </w:r>
          </w:p>
        </w:tc>
        <w:tc>
          <w:tcPr>
            <w:tcW w:w="3402" w:type="dxa"/>
            <w:vAlign w:val="center"/>
          </w:tcPr>
          <w:p w:rsidR="00B30728" w:rsidRPr="00B30728" w:rsidRDefault="00B30728" w:rsidP="00B30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pone a disposición </w:t>
            </w:r>
            <w:r w:rsidR="0056399B">
              <w:rPr>
                <w:sz w:val="24"/>
                <w:szCs w:val="24"/>
              </w:rPr>
              <w:t xml:space="preserve">buzones para denuncia anticorrupción </w:t>
            </w:r>
          </w:p>
        </w:tc>
      </w:tr>
      <w:tr w:rsidR="00E9077B" w:rsidRPr="000C1F07" w:rsidTr="00E70F58">
        <w:trPr>
          <w:trHeight w:val="1431"/>
        </w:trPr>
        <w:tc>
          <w:tcPr>
            <w:tcW w:w="2376" w:type="dxa"/>
            <w:shd w:val="clear" w:color="auto" w:fill="F4B083" w:themeFill="accent2" w:themeFillTint="99"/>
            <w:vAlign w:val="center"/>
          </w:tcPr>
          <w:p w:rsidR="00E9077B" w:rsidRPr="000C1F07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Asuntos Internos </w:t>
            </w:r>
          </w:p>
        </w:tc>
        <w:tc>
          <w:tcPr>
            <w:tcW w:w="2268" w:type="dxa"/>
            <w:vAlign w:val="center"/>
          </w:tcPr>
          <w:p w:rsidR="00E9077B" w:rsidRPr="00604BB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Procesos Internos </w:t>
            </w:r>
          </w:p>
        </w:tc>
        <w:tc>
          <w:tcPr>
            <w:tcW w:w="3261" w:type="dxa"/>
            <w:vAlign w:val="center"/>
          </w:tcPr>
          <w:p w:rsidR="00E9077B" w:rsidRPr="00604BB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Dar solución a todas las investigaciones presentadas</w:t>
            </w:r>
          </w:p>
        </w:tc>
        <w:tc>
          <w:tcPr>
            <w:tcW w:w="2693" w:type="dxa"/>
            <w:vAlign w:val="center"/>
          </w:tcPr>
          <w:p w:rsidR="00E9077B" w:rsidRPr="00604BB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Número de investigaciones realizadas</w:t>
            </w:r>
          </w:p>
        </w:tc>
        <w:tc>
          <w:tcPr>
            <w:tcW w:w="3402" w:type="dxa"/>
            <w:vAlign w:val="center"/>
          </w:tcPr>
          <w:p w:rsidR="00E9077B" w:rsidRPr="00604BB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25 investigaciones realizadas por diferentes motivos</w:t>
            </w:r>
          </w:p>
        </w:tc>
      </w:tr>
      <w:tr w:rsidR="00E9077B" w:rsidRPr="000C1F07" w:rsidTr="00E70F58">
        <w:trPr>
          <w:trHeight w:val="1417"/>
        </w:trPr>
        <w:tc>
          <w:tcPr>
            <w:tcW w:w="2376" w:type="dxa"/>
            <w:shd w:val="clear" w:color="auto" w:fill="F4B083" w:themeFill="accent2" w:themeFillTint="99"/>
            <w:vAlign w:val="center"/>
          </w:tcPr>
          <w:p w:rsidR="00E9077B" w:rsidRPr="00E429F7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E429F7">
              <w:rPr>
                <w:sz w:val="24"/>
                <w:szCs w:val="24"/>
              </w:rPr>
              <w:t xml:space="preserve">Dirección de Administración </w:t>
            </w:r>
          </w:p>
        </w:tc>
        <w:tc>
          <w:tcPr>
            <w:tcW w:w="2268" w:type="dxa"/>
            <w:vAlign w:val="center"/>
          </w:tcPr>
          <w:p w:rsidR="00E9077B" w:rsidRPr="00E429F7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E429F7">
              <w:rPr>
                <w:sz w:val="24"/>
                <w:szCs w:val="24"/>
              </w:rPr>
              <w:t xml:space="preserve">Administrador municipal </w:t>
            </w:r>
          </w:p>
        </w:tc>
        <w:tc>
          <w:tcPr>
            <w:tcW w:w="3261" w:type="dxa"/>
            <w:vAlign w:val="center"/>
          </w:tcPr>
          <w:p w:rsidR="00E9077B" w:rsidRPr="00E429F7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E429F7">
              <w:rPr>
                <w:sz w:val="24"/>
                <w:szCs w:val="24"/>
              </w:rPr>
              <w:t>Equipamiento básico de oficina, a la totalidad las Dependencias</w:t>
            </w:r>
          </w:p>
        </w:tc>
        <w:tc>
          <w:tcPr>
            <w:tcW w:w="2693" w:type="dxa"/>
            <w:vAlign w:val="center"/>
          </w:tcPr>
          <w:p w:rsidR="00E9077B" w:rsidRPr="00604BB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Porcentaje de avance </w:t>
            </w:r>
          </w:p>
        </w:tc>
        <w:tc>
          <w:tcPr>
            <w:tcW w:w="3402" w:type="dxa"/>
            <w:vAlign w:val="center"/>
          </w:tcPr>
          <w:p w:rsidR="00E9077B" w:rsidRPr="00604BB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90% de las Dependencias equipadas</w:t>
            </w:r>
          </w:p>
        </w:tc>
      </w:tr>
      <w:tr w:rsidR="00E9077B" w:rsidRPr="000C1F07" w:rsidTr="00E70F58">
        <w:trPr>
          <w:trHeight w:val="402"/>
        </w:trPr>
        <w:tc>
          <w:tcPr>
            <w:tcW w:w="2376" w:type="dxa"/>
            <w:shd w:val="clear" w:color="auto" w:fill="F4B083" w:themeFill="accent2" w:themeFillTint="99"/>
            <w:vAlign w:val="center"/>
          </w:tcPr>
          <w:p w:rsidR="00E9077B" w:rsidRPr="00E429F7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E429F7">
              <w:rPr>
                <w:sz w:val="24"/>
                <w:szCs w:val="24"/>
              </w:rPr>
              <w:t>Dirección de Juzgados Municipales</w:t>
            </w:r>
          </w:p>
          <w:p w:rsidR="00E9077B" w:rsidRPr="00E429F7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:rsidR="00E9077B" w:rsidRPr="00E429F7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E429F7">
              <w:rPr>
                <w:sz w:val="24"/>
                <w:szCs w:val="24"/>
              </w:rPr>
              <w:t xml:space="preserve">Cultura legal </w:t>
            </w:r>
          </w:p>
        </w:tc>
        <w:tc>
          <w:tcPr>
            <w:tcW w:w="3261" w:type="dxa"/>
          </w:tcPr>
          <w:p w:rsidR="00E9077B" w:rsidRPr="00E429F7" w:rsidRDefault="00E9077B" w:rsidP="00E9077B">
            <w:pPr>
              <w:jc w:val="center"/>
              <w:rPr>
                <w:sz w:val="24"/>
                <w:szCs w:val="24"/>
              </w:rPr>
            </w:pPr>
            <w:r w:rsidRPr="00E429F7">
              <w:rPr>
                <w:sz w:val="24"/>
                <w:szCs w:val="24"/>
              </w:rPr>
              <w:t>Respetar el derecho de las personas en arresto</w:t>
            </w:r>
          </w:p>
        </w:tc>
        <w:tc>
          <w:tcPr>
            <w:tcW w:w="2693" w:type="dxa"/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Procesos realizados </w:t>
            </w:r>
          </w:p>
          <w:p w:rsidR="00E9077B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596 procesos en los dos juzgados </w:t>
            </w:r>
          </w:p>
        </w:tc>
      </w:tr>
      <w:tr w:rsidR="00E9077B" w:rsidRPr="000C1F07" w:rsidTr="00E70F58">
        <w:trPr>
          <w:trHeight w:val="873"/>
        </w:trPr>
        <w:tc>
          <w:tcPr>
            <w:tcW w:w="2376" w:type="dxa"/>
            <w:shd w:val="clear" w:color="auto" w:fill="F4B083" w:themeFill="accent2" w:themeFillTint="99"/>
            <w:vAlign w:val="center"/>
          </w:tcPr>
          <w:p w:rsidR="00E9077B" w:rsidRPr="00E429F7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E429F7">
              <w:rPr>
                <w:sz w:val="24"/>
                <w:szCs w:val="24"/>
              </w:rPr>
              <w:t xml:space="preserve">Dirección de Deportes </w:t>
            </w:r>
          </w:p>
        </w:tc>
        <w:tc>
          <w:tcPr>
            <w:tcW w:w="2268" w:type="dxa"/>
            <w:vAlign w:val="center"/>
          </w:tcPr>
          <w:p w:rsidR="00E9077B" w:rsidRPr="00E429F7" w:rsidRDefault="0000696D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Carrera atlética </w:t>
            </w:r>
            <w:r w:rsidR="00E9077B" w:rsidRPr="00E4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077B" w:rsidRPr="00E429F7" w:rsidRDefault="0000696D" w:rsidP="00006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Promover el deporte en el municipio  </w:t>
            </w:r>
          </w:p>
        </w:tc>
        <w:tc>
          <w:tcPr>
            <w:tcW w:w="2693" w:type="dxa"/>
            <w:vAlign w:val="center"/>
          </w:tcPr>
          <w:p w:rsidR="00E9077B" w:rsidRDefault="0000696D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asistentes a la carrera  </w:t>
            </w:r>
          </w:p>
        </w:tc>
        <w:tc>
          <w:tcPr>
            <w:tcW w:w="3402" w:type="dxa"/>
            <w:vAlign w:val="center"/>
          </w:tcPr>
          <w:p w:rsidR="00E9077B" w:rsidRDefault="0000696D" w:rsidP="0000696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personas asistentes </w:t>
            </w:r>
          </w:p>
        </w:tc>
      </w:tr>
      <w:tr w:rsidR="0000696D" w:rsidRPr="000C1F07" w:rsidTr="00E70F58">
        <w:trPr>
          <w:trHeight w:val="873"/>
        </w:trPr>
        <w:tc>
          <w:tcPr>
            <w:tcW w:w="2376" w:type="dxa"/>
            <w:shd w:val="clear" w:color="auto" w:fill="F4B083" w:themeFill="accent2" w:themeFillTint="99"/>
            <w:vAlign w:val="center"/>
          </w:tcPr>
          <w:p w:rsidR="0000696D" w:rsidRPr="00E429F7" w:rsidRDefault="0000696D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E429F7">
              <w:rPr>
                <w:sz w:val="24"/>
                <w:szCs w:val="24"/>
              </w:rPr>
              <w:lastRenderedPageBreak/>
              <w:t>Dirección de Deportes</w:t>
            </w:r>
          </w:p>
        </w:tc>
        <w:tc>
          <w:tcPr>
            <w:tcW w:w="2268" w:type="dxa"/>
            <w:vAlign w:val="center"/>
          </w:tcPr>
          <w:p w:rsidR="0000696D" w:rsidRDefault="0000696D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Copa Jalisco  </w:t>
            </w:r>
          </w:p>
        </w:tc>
        <w:tc>
          <w:tcPr>
            <w:tcW w:w="3261" w:type="dxa"/>
          </w:tcPr>
          <w:p w:rsidR="0000696D" w:rsidRDefault="0000696D" w:rsidP="00006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Estimular el deporte en el municipio </w:t>
            </w:r>
          </w:p>
        </w:tc>
        <w:tc>
          <w:tcPr>
            <w:tcW w:w="2693" w:type="dxa"/>
            <w:vAlign w:val="center"/>
          </w:tcPr>
          <w:p w:rsidR="0000696D" w:rsidRDefault="00C343C3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Determinado  </w:t>
            </w:r>
          </w:p>
        </w:tc>
        <w:tc>
          <w:tcPr>
            <w:tcW w:w="3402" w:type="dxa"/>
            <w:vAlign w:val="center"/>
          </w:tcPr>
          <w:p w:rsidR="0000696D" w:rsidRDefault="00C343C3" w:rsidP="0000696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Participación en la Copa Jalisco </w:t>
            </w:r>
          </w:p>
        </w:tc>
      </w:tr>
      <w:tr w:rsidR="00E9077B" w:rsidTr="00E70F58">
        <w:trPr>
          <w:trHeight w:val="131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:rsidR="00E9077B" w:rsidRPr="00B401A6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B401A6">
              <w:rPr>
                <w:sz w:val="24"/>
                <w:szCs w:val="24"/>
              </w:rPr>
              <w:t>Comunicación Social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77B" w:rsidRPr="00B401A6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B401A6">
              <w:rPr>
                <w:sz w:val="24"/>
                <w:szCs w:val="24"/>
              </w:rPr>
              <w:t xml:space="preserve">Un gobierno que comunica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77B" w:rsidRPr="00B401A6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B401A6">
              <w:rPr>
                <w:sz w:val="24"/>
                <w:szCs w:val="24"/>
              </w:rPr>
              <w:t>Comunicar a la ciudadanía por los medios oficiales acciones de gobierno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77B" w:rsidRPr="00B401A6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B401A6">
              <w:rPr>
                <w:sz w:val="24"/>
                <w:szCs w:val="24"/>
              </w:rPr>
              <w:t xml:space="preserve">Número de publicaciones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77B" w:rsidRPr="00B401A6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B401A6">
              <w:rPr>
                <w:sz w:val="24"/>
                <w:szCs w:val="24"/>
              </w:rPr>
              <w:t xml:space="preserve">561 publicaciones </w:t>
            </w:r>
          </w:p>
        </w:tc>
      </w:tr>
      <w:tr w:rsidR="00E9077B" w:rsidTr="00E70F58">
        <w:trPr>
          <w:trHeight w:val="147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E9077B" w:rsidRPr="00B401A6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B401A6">
              <w:rPr>
                <w:sz w:val="24"/>
                <w:szCs w:val="24"/>
              </w:rPr>
              <w:t>Jefatura de la Junta Municipal de Reclutamiento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Pr="00B401A6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B401A6">
              <w:rPr>
                <w:sz w:val="24"/>
                <w:szCs w:val="24"/>
              </w:rPr>
              <w:t>Reclutamiento militar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7B" w:rsidRPr="00B401A6" w:rsidRDefault="00E9077B" w:rsidP="00E9077B">
            <w:pPr>
              <w:jc w:val="center"/>
              <w:rPr>
                <w:sz w:val="24"/>
                <w:szCs w:val="24"/>
              </w:rPr>
            </w:pPr>
          </w:p>
          <w:p w:rsidR="00E9077B" w:rsidRPr="00B401A6" w:rsidRDefault="00E9077B" w:rsidP="00E9077B">
            <w:pPr>
              <w:jc w:val="center"/>
              <w:rPr>
                <w:sz w:val="24"/>
                <w:szCs w:val="24"/>
              </w:rPr>
            </w:pPr>
            <w:r w:rsidRPr="00B401A6">
              <w:rPr>
                <w:sz w:val="24"/>
                <w:szCs w:val="24"/>
              </w:rPr>
              <w:t xml:space="preserve">Eficientar la importancia de la documentación de cartilla militar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Pr="00B401A6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B401A6">
              <w:rPr>
                <w:sz w:val="24"/>
                <w:szCs w:val="24"/>
              </w:rPr>
              <w:t xml:space="preserve">Cartillas expedidas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Pr="00B401A6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 w:rsidRPr="00B401A6">
              <w:rPr>
                <w:sz w:val="24"/>
                <w:szCs w:val="24"/>
              </w:rPr>
              <w:t xml:space="preserve">220 cartillas militares expedidas </w:t>
            </w:r>
          </w:p>
        </w:tc>
      </w:tr>
      <w:tr w:rsidR="00E9077B" w:rsidTr="00E70F58">
        <w:trPr>
          <w:trHeight w:val="126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Planeación, Evaluación y Seguimiento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Cs w:val="24"/>
              </w:rPr>
              <w:t>Evaluación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7B" w:rsidRDefault="00E9077B" w:rsidP="00E9077B">
            <w:pPr>
              <w:jc w:val="center"/>
              <w:rPr>
                <w:sz w:val="24"/>
                <w:szCs w:val="24"/>
              </w:rPr>
            </w:pPr>
          </w:p>
          <w:p w:rsidR="00E9077B" w:rsidRDefault="00E9077B" w:rsidP="00E9077B">
            <w:pPr>
              <w:jc w:val="center"/>
              <w:rPr>
                <w:sz w:val="24"/>
                <w:szCs w:val="24"/>
              </w:rPr>
            </w:pPr>
            <w:r w:rsidRPr="00346615">
              <w:rPr>
                <w:sz w:val="24"/>
                <w:szCs w:val="24"/>
              </w:rPr>
              <w:t>Evaluar las acciones de las Dependencias municipales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Evaluaciones realizadas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Evaluaciones mensuales y trimestrales</w:t>
            </w:r>
          </w:p>
        </w:tc>
      </w:tr>
      <w:tr w:rsidR="00E9077B" w:rsidTr="00E70F58">
        <w:trPr>
          <w:trHeight w:val="99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Planeación, Evaluación y Seguimiento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Monitoreo de las acciones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7B" w:rsidRDefault="00E9077B" w:rsidP="00E9077B">
            <w:pPr>
              <w:jc w:val="center"/>
              <w:rPr>
                <w:sz w:val="24"/>
                <w:szCs w:val="24"/>
              </w:rPr>
            </w:pPr>
          </w:p>
          <w:p w:rsidR="00E9077B" w:rsidRDefault="00E9077B" w:rsidP="00E9077B">
            <w:pPr>
              <w:jc w:val="center"/>
              <w:rPr>
                <w:sz w:val="24"/>
                <w:szCs w:val="24"/>
              </w:rPr>
            </w:pPr>
            <w:r w:rsidRPr="00346615">
              <w:rPr>
                <w:sz w:val="24"/>
                <w:szCs w:val="24"/>
              </w:rPr>
              <w:t>Monitorear las acciones en proceso y concluidas de las Dependencias de</w:t>
            </w:r>
            <w:r>
              <w:rPr>
                <w:sz w:val="24"/>
                <w:szCs w:val="24"/>
              </w:rPr>
              <w:t>l</w:t>
            </w:r>
            <w:r w:rsidRPr="00346615">
              <w:rPr>
                <w:sz w:val="24"/>
                <w:szCs w:val="24"/>
              </w:rPr>
              <w:t xml:space="preserve"> Ayuntamiento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Acciones monitoreadas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Pr="001C242A" w:rsidRDefault="00E9077B" w:rsidP="00E9077B">
            <w:pPr>
              <w:rPr>
                <w:sz w:val="24"/>
                <w:szCs w:val="24"/>
              </w:rPr>
            </w:pPr>
            <w:r w:rsidRPr="001C242A">
              <w:rPr>
                <w:sz w:val="24"/>
                <w:szCs w:val="24"/>
              </w:rPr>
              <w:t>Programa Sendero Seguro                                       Obras públicas en proceso</w:t>
            </w:r>
          </w:p>
        </w:tc>
      </w:tr>
      <w:tr w:rsidR="00E9077B" w:rsidTr="00E70F58">
        <w:trPr>
          <w:trHeight w:val="99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Atención Ciudadana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Ciudadana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7B" w:rsidRDefault="00E9077B" w:rsidP="00E9077B">
            <w:pPr>
              <w:jc w:val="center"/>
              <w:rPr>
                <w:sz w:val="24"/>
                <w:szCs w:val="24"/>
              </w:rPr>
            </w:pPr>
          </w:p>
          <w:p w:rsidR="00E9077B" w:rsidRDefault="00E9077B" w:rsidP="00E9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Recibir los reportes ciudadanos y procurar su solución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Default="00E9077B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reportes atendidos y solucionados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7B" w:rsidRPr="001C242A" w:rsidRDefault="00E9077B" w:rsidP="00E9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1, 599 </w:t>
            </w:r>
            <w:r w:rsidRPr="0005299A">
              <w:rPr>
                <w:sz w:val="24"/>
                <w:szCs w:val="24"/>
              </w:rPr>
              <w:t xml:space="preserve">reportes recibidos  </w:t>
            </w:r>
            <w:r w:rsidR="00E70F58">
              <w:rPr>
                <w:sz w:val="24"/>
                <w:szCs w:val="24"/>
              </w:rPr>
              <w:t xml:space="preserve">          </w:t>
            </w:r>
            <w:r w:rsidR="00B401A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472 </w:t>
            </w:r>
            <w:r w:rsidRPr="0005299A">
              <w:rPr>
                <w:sz w:val="24"/>
                <w:szCs w:val="24"/>
              </w:rPr>
              <w:t>reportes atendidos satisfactoriamente</w:t>
            </w:r>
            <w:r>
              <w:rPr>
                <w:sz w:val="24"/>
                <w:szCs w:val="24"/>
              </w:rPr>
              <w:t xml:space="preserve">            </w:t>
            </w:r>
            <w:r w:rsidR="00E70F5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127 en proceso de atención</w:t>
            </w:r>
          </w:p>
        </w:tc>
      </w:tr>
      <w:tr w:rsidR="00B401A6" w:rsidTr="00E70F58">
        <w:trPr>
          <w:trHeight w:val="99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401A6" w:rsidRDefault="00B401A6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Dirección de Educación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1A6" w:rsidRDefault="00B401A6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Fomento a la lectura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1A6" w:rsidRDefault="00B401A6" w:rsidP="00B401A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Aplicar el programa Bibliotecas Itinerantes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1A6" w:rsidRDefault="00B401A6" w:rsidP="00C343C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escuelas beneficiadas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1A6" w:rsidRDefault="00C343C3" w:rsidP="00E9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escuelas beneficiadas </w:t>
            </w:r>
          </w:p>
        </w:tc>
      </w:tr>
      <w:tr w:rsidR="00B401A6" w:rsidTr="00E70F58">
        <w:trPr>
          <w:trHeight w:val="99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401A6" w:rsidRDefault="00B401A6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Educación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1A6" w:rsidRDefault="00B401A6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Apoyo al sector educativo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F58" w:rsidRDefault="00E70F58" w:rsidP="00B401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70F58" w:rsidRDefault="00E70F58" w:rsidP="00B401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01A6" w:rsidRDefault="00B401A6" w:rsidP="00B40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Gestionar apoyos para necesidades de planteles educativos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1A6" w:rsidRDefault="00B401A6" w:rsidP="00E9077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Apoyos realizados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1A6" w:rsidRDefault="00B401A6" w:rsidP="00B401A6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equipos de cómputo a una primaria </w:t>
            </w:r>
          </w:p>
          <w:p w:rsidR="00E70F58" w:rsidRDefault="00B401A6" w:rsidP="00E70F5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beneficiaron a 15 </w:t>
            </w:r>
            <w:r w:rsidR="00E70F58">
              <w:rPr>
                <w:sz w:val="24"/>
                <w:szCs w:val="24"/>
              </w:rPr>
              <w:t>escuelas con latas de pintura e impermeabilizante</w:t>
            </w:r>
          </w:p>
          <w:p w:rsidR="00B401A6" w:rsidRPr="00E70F58" w:rsidRDefault="00B401A6" w:rsidP="00E70F5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70F58">
              <w:rPr>
                <w:sz w:val="24"/>
                <w:szCs w:val="24"/>
              </w:rPr>
              <w:t xml:space="preserve"> </w:t>
            </w:r>
            <w:r w:rsidR="00E70F58">
              <w:rPr>
                <w:sz w:val="24"/>
                <w:szCs w:val="24"/>
              </w:rPr>
              <w:t xml:space="preserve">Se beneficiaron 2 escuelas con Kit de limpieza </w:t>
            </w:r>
          </w:p>
        </w:tc>
      </w:tr>
      <w:tr w:rsidR="0039252A" w:rsidTr="00703C30">
        <w:trPr>
          <w:trHeight w:val="99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39252A" w:rsidRDefault="0039252A" w:rsidP="0039252A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Coordinación de Delegaciones y Agencias Municipales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52A" w:rsidRDefault="0039252A" w:rsidP="0039252A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Agencias Municipales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52A" w:rsidRDefault="0039252A" w:rsidP="0039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Abrir espacios de atención a la ciudadanía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52A" w:rsidRDefault="0039252A" w:rsidP="0039252A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Número de agencias inauguradas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52A" w:rsidRDefault="0039252A" w:rsidP="0039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Agencias Municipales </w:t>
            </w:r>
          </w:p>
        </w:tc>
      </w:tr>
      <w:tr w:rsidR="00EB2EE9" w:rsidTr="002556A1">
        <w:trPr>
          <w:trHeight w:val="99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EB2EE9" w:rsidRPr="0005299A" w:rsidRDefault="00EB2EE9" w:rsidP="00EB2EE9">
            <w:pPr>
              <w:rPr>
                <w:sz w:val="24"/>
                <w:szCs w:val="24"/>
              </w:rPr>
            </w:pPr>
          </w:p>
          <w:p w:rsidR="00EB2EE9" w:rsidRPr="0005299A" w:rsidRDefault="00EB2EE9" w:rsidP="00EB2E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Dirección de Cultura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E9" w:rsidRDefault="00EB2EE9" w:rsidP="00EB2EE9">
            <w:pPr>
              <w:jc w:val="center"/>
              <w:rPr>
                <w:sz w:val="24"/>
                <w:szCs w:val="24"/>
              </w:rPr>
            </w:pPr>
          </w:p>
          <w:p w:rsidR="00EB2EE9" w:rsidRPr="0005299A" w:rsidRDefault="00EB2EE9" w:rsidP="00EB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Difusión cultural y promoción del arte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E9" w:rsidRPr="0005299A" w:rsidRDefault="00EB2EE9" w:rsidP="00EB2EE9">
            <w:pPr>
              <w:jc w:val="center"/>
              <w:rPr>
                <w:sz w:val="24"/>
                <w:szCs w:val="24"/>
              </w:rPr>
            </w:pPr>
          </w:p>
          <w:p w:rsidR="00EB2EE9" w:rsidRPr="0005299A" w:rsidRDefault="00EB2EE9" w:rsidP="00EB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Aplicar actividades </w:t>
            </w:r>
            <w:r w:rsidRPr="0005299A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educación cultural y artística</w:t>
            </w:r>
            <w:r w:rsidRPr="00052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E9" w:rsidRDefault="00EB2EE9" w:rsidP="00EB2EE9">
            <w:pPr>
              <w:pStyle w:val="Sinespaciado"/>
              <w:rPr>
                <w:sz w:val="24"/>
                <w:szCs w:val="24"/>
              </w:rPr>
            </w:pPr>
          </w:p>
          <w:p w:rsidR="00EB2EE9" w:rsidRPr="0005299A" w:rsidRDefault="00EB2EE9" w:rsidP="00EB2EE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actividades realizadas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E9" w:rsidRDefault="00EB2EE9" w:rsidP="00EB2EE9">
            <w:pPr>
              <w:pStyle w:val="Sinespaciad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El Salto </w:t>
            </w:r>
            <w:r w:rsidRPr="0005299A">
              <w:rPr>
                <w:sz w:val="24"/>
                <w:szCs w:val="24"/>
              </w:rPr>
              <w:t xml:space="preserve">         </w:t>
            </w:r>
          </w:p>
          <w:p w:rsidR="00EB2EE9" w:rsidRPr="0005299A" w:rsidRDefault="00EB2EE9" w:rsidP="00EB2EE9">
            <w:pPr>
              <w:pStyle w:val="Sinespaciad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Talleres culturales y artísticos permanentes</w:t>
            </w:r>
          </w:p>
        </w:tc>
      </w:tr>
    </w:tbl>
    <w:p w:rsidR="00250CD6" w:rsidRPr="00F46FA1" w:rsidRDefault="00250CD6" w:rsidP="00F46FA1">
      <w:pPr>
        <w:tabs>
          <w:tab w:val="left" w:pos="4633"/>
        </w:tabs>
      </w:pPr>
    </w:p>
    <w:sectPr w:rsidR="00250CD6" w:rsidRPr="00F46FA1" w:rsidSect="0080665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3A" w:rsidRDefault="00D1263A" w:rsidP="00250CD6">
      <w:pPr>
        <w:spacing w:after="0" w:line="240" w:lineRule="auto"/>
      </w:pPr>
      <w:r>
        <w:separator/>
      </w:r>
    </w:p>
  </w:endnote>
  <w:endnote w:type="continuationSeparator" w:id="0">
    <w:p w:rsidR="00D1263A" w:rsidRDefault="00D1263A" w:rsidP="0025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50" w:rsidRPr="00DE5C50" w:rsidRDefault="00DE5C50" w:rsidP="00DE5C50">
    <w:pPr>
      <w:pStyle w:val="Piedepgina"/>
      <w:jc w:val="center"/>
      <w:rPr>
        <w:b/>
      </w:rPr>
    </w:pPr>
    <w:r w:rsidRPr="00DE5C50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3A" w:rsidRDefault="00D1263A" w:rsidP="00250CD6">
      <w:pPr>
        <w:spacing w:after="0" w:line="240" w:lineRule="auto"/>
      </w:pPr>
      <w:r>
        <w:separator/>
      </w:r>
    </w:p>
  </w:footnote>
  <w:footnote w:type="continuationSeparator" w:id="0">
    <w:p w:rsidR="00D1263A" w:rsidRDefault="00D1263A" w:rsidP="0025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D6" w:rsidRPr="00473937" w:rsidRDefault="00250CD6" w:rsidP="00250CD6">
    <w:pPr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000000" w:themeColor="text1"/>
        <w:sz w:val="28"/>
        <w:szCs w:val="28"/>
      </w:rPr>
    </w:pPr>
    <w:bookmarkStart w:id="2" w:name="_Hlk2151901"/>
    <w:r w:rsidRPr="00473937">
      <w:rPr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615729</wp:posOffset>
          </wp:positionH>
          <wp:positionV relativeFrom="margin">
            <wp:posOffset>-644939</wp:posOffset>
          </wp:positionV>
          <wp:extent cx="1594485" cy="56959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2"/>
    <w:r w:rsidR="00A3727B">
      <w:rPr>
        <w:b/>
        <w:color w:val="000000" w:themeColor="text1"/>
        <w:sz w:val="28"/>
        <w:szCs w:val="28"/>
      </w:rPr>
      <w:t>RESULTADOS ABRIL - SEPTIEMBRE 2019</w:t>
    </w:r>
  </w:p>
  <w:p w:rsidR="00250CD6" w:rsidRDefault="002D4D33" w:rsidP="0038100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</w:t>
    </w:r>
    <w:r w:rsidR="0019339B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</w:t>
    </w:r>
    <w:r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2.</w:t>
    </w:r>
    <w:r w:rsidR="00381000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 EL SALTO DEMOCRÁTICO</w:t>
    </w:r>
  </w:p>
  <w:p w:rsidR="00381000" w:rsidRPr="00381000" w:rsidRDefault="00381000" w:rsidP="0038100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0AA"/>
    <w:multiLevelType w:val="hybridMultilevel"/>
    <w:tmpl w:val="47A85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6868"/>
    <w:multiLevelType w:val="hybridMultilevel"/>
    <w:tmpl w:val="3F061D58"/>
    <w:lvl w:ilvl="0" w:tplc="7E3A0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469A"/>
    <w:multiLevelType w:val="hybridMultilevel"/>
    <w:tmpl w:val="89BEB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57182"/>
    <w:multiLevelType w:val="hybridMultilevel"/>
    <w:tmpl w:val="A34E5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F1EAA"/>
    <w:multiLevelType w:val="hybridMultilevel"/>
    <w:tmpl w:val="1D989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D34"/>
    <w:rsid w:val="00003B8F"/>
    <w:rsid w:val="0000696D"/>
    <w:rsid w:val="00032520"/>
    <w:rsid w:val="00042100"/>
    <w:rsid w:val="00045557"/>
    <w:rsid w:val="00050EF4"/>
    <w:rsid w:val="00060F95"/>
    <w:rsid w:val="000661FE"/>
    <w:rsid w:val="00067B58"/>
    <w:rsid w:val="00070F34"/>
    <w:rsid w:val="000756BA"/>
    <w:rsid w:val="00094B1B"/>
    <w:rsid w:val="00096CCC"/>
    <w:rsid w:val="000E7F76"/>
    <w:rsid w:val="00110D13"/>
    <w:rsid w:val="0013484A"/>
    <w:rsid w:val="0019339B"/>
    <w:rsid w:val="001A3517"/>
    <w:rsid w:val="001B3CD2"/>
    <w:rsid w:val="001C242A"/>
    <w:rsid w:val="001C58EC"/>
    <w:rsid w:val="001F7CEA"/>
    <w:rsid w:val="002000AF"/>
    <w:rsid w:val="00215818"/>
    <w:rsid w:val="00220F56"/>
    <w:rsid w:val="002245A6"/>
    <w:rsid w:val="002252C3"/>
    <w:rsid w:val="00235DD7"/>
    <w:rsid w:val="002509F5"/>
    <w:rsid w:val="00250CD6"/>
    <w:rsid w:val="002727A5"/>
    <w:rsid w:val="00293DDF"/>
    <w:rsid w:val="002C002C"/>
    <w:rsid w:val="002D4D33"/>
    <w:rsid w:val="002D5E17"/>
    <w:rsid w:val="003016DD"/>
    <w:rsid w:val="00325537"/>
    <w:rsid w:val="00330AF1"/>
    <w:rsid w:val="003323E9"/>
    <w:rsid w:val="0034125F"/>
    <w:rsid w:val="00381000"/>
    <w:rsid w:val="0039252A"/>
    <w:rsid w:val="0039658F"/>
    <w:rsid w:val="003D011B"/>
    <w:rsid w:val="00423253"/>
    <w:rsid w:val="00424477"/>
    <w:rsid w:val="00436A3A"/>
    <w:rsid w:val="00456EAF"/>
    <w:rsid w:val="00473937"/>
    <w:rsid w:val="004846C1"/>
    <w:rsid w:val="004A1AD4"/>
    <w:rsid w:val="004A493F"/>
    <w:rsid w:val="004C1086"/>
    <w:rsid w:val="004E06EE"/>
    <w:rsid w:val="004F6A8E"/>
    <w:rsid w:val="005052E0"/>
    <w:rsid w:val="00520846"/>
    <w:rsid w:val="00537F46"/>
    <w:rsid w:val="00552644"/>
    <w:rsid w:val="0056399B"/>
    <w:rsid w:val="005939F3"/>
    <w:rsid w:val="005A7236"/>
    <w:rsid w:val="00604BD6"/>
    <w:rsid w:val="0060751F"/>
    <w:rsid w:val="00671335"/>
    <w:rsid w:val="006C4D97"/>
    <w:rsid w:val="006E63A1"/>
    <w:rsid w:val="00700BAD"/>
    <w:rsid w:val="00703735"/>
    <w:rsid w:val="00707E9A"/>
    <w:rsid w:val="00710F88"/>
    <w:rsid w:val="00765EC8"/>
    <w:rsid w:val="00771A25"/>
    <w:rsid w:val="00772864"/>
    <w:rsid w:val="00772DFB"/>
    <w:rsid w:val="007A1394"/>
    <w:rsid w:val="007B1B02"/>
    <w:rsid w:val="007C1C72"/>
    <w:rsid w:val="007E0A49"/>
    <w:rsid w:val="007E0E92"/>
    <w:rsid w:val="0080665D"/>
    <w:rsid w:val="00853364"/>
    <w:rsid w:val="00866F58"/>
    <w:rsid w:val="008736F7"/>
    <w:rsid w:val="008853BA"/>
    <w:rsid w:val="008E796E"/>
    <w:rsid w:val="008F0D6E"/>
    <w:rsid w:val="008F7B95"/>
    <w:rsid w:val="00920A01"/>
    <w:rsid w:val="0092322C"/>
    <w:rsid w:val="00927B87"/>
    <w:rsid w:val="00927C9A"/>
    <w:rsid w:val="00966B9A"/>
    <w:rsid w:val="00991F2F"/>
    <w:rsid w:val="009A32D8"/>
    <w:rsid w:val="009A63E3"/>
    <w:rsid w:val="009B301F"/>
    <w:rsid w:val="009B3B8D"/>
    <w:rsid w:val="009D3AC0"/>
    <w:rsid w:val="009D6B6B"/>
    <w:rsid w:val="009F31B1"/>
    <w:rsid w:val="00A1430E"/>
    <w:rsid w:val="00A144DC"/>
    <w:rsid w:val="00A17FC7"/>
    <w:rsid w:val="00A34E7F"/>
    <w:rsid w:val="00A3727B"/>
    <w:rsid w:val="00A47645"/>
    <w:rsid w:val="00A53D48"/>
    <w:rsid w:val="00A570D9"/>
    <w:rsid w:val="00A63279"/>
    <w:rsid w:val="00A841D1"/>
    <w:rsid w:val="00A9579E"/>
    <w:rsid w:val="00AA2306"/>
    <w:rsid w:val="00AA57AC"/>
    <w:rsid w:val="00AD75C6"/>
    <w:rsid w:val="00AE044A"/>
    <w:rsid w:val="00B110FB"/>
    <w:rsid w:val="00B224E9"/>
    <w:rsid w:val="00B30728"/>
    <w:rsid w:val="00B401A6"/>
    <w:rsid w:val="00BB5AB6"/>
    <w:rsid w:val="00BC5794"/>
    <w:rsid w:val="00BC6533"/>
    <w:rsid w:val="00BD19A4"/>
    <w:rsid w:val="00BE1879"/>
    <w:rsid w:val="00BE33B9"/>
    <w:rsid w:val="00BE7A11"/>
    <w:rsid w:val="00C13ABA"/>
    <w:rsid w:val="00C149C9"/>
    <w:rsid w:val="00C343C3"/>
    <w:rsid w:val="00C4177E"/>
    <w:rsid w:val="00C46BB0"/>
    <w:rsid w:val="00C55403"/>
    <w:rsid w:val="00C5597C"/>
    <w:rsid w:val="00C572B3"/>
    <w:rsid w:val="00C87794"/>
    <w:rsid w:val="00C90D67"/>
    <w:rsid w:val="00C94A5F"/>
    <w:rsid w:val="00CA1AB2"/>
    <w:rsid w:val="00CC3961"/>
    <w:rsid w:val="00CD6DDC"/>
    <w:rsid w:val="00D1263A"/>
    <w:rsid w:val="00D463CC"/>
    <w:rsid w:val="00D50437"/>
    <w:rsid w:val="00D73693"/>
    <w:rsid w:val="00D95ABC"/>
    <w:rsid w:val="00D95C25"/>
    <w:rsid w:val="00DA4F46"/>
    <w:rsid w:val="00DC40FA"/>
    <w:rsid w:val="00DD0CC6"/>
    <w:rsid w:val="00DE067F"/>
    <w:rsid w:val="00DE5C50"/>
    <w:rsid w:val="00E20C5D"/>
    <w:rsid w:val="00E306E4"/>
    <w:rsid w:val="00E34554"/>
    <w:rsid w:val="00E408E4"/>
    <w:rsid w:val="00E429F7"/>
    <w:rsid w:val="00E63CF4"/>
    <w:rsid w:val="00E70F58"/>
    <w:rsid w:val="00E73697"/>
    <w:rsid w:val="00E74259"/>
    <w:rsid w:val="00E9077B"/>
    <w:rsid w:val="00EA3CEF"/>
    <w:rsid w:val="00EA5906"/>
    <w:rsid w:val="00EB2EE9"/>
    <w:rsid w:val="00ED3BF6"/>
    <w:rsid w:val="00EF2573"/>
    <w:rsid w:val="00F00880"/>
    <w:rsid w:val="00F12623"/>
    <w:rsid w:val="00F36744"/>
    <w:rsid w:val="00F406F8"/>
    <w:rsid w:val="00F46FA1"/>
    <w:rsid w:val="00F506AB"/>
    <w:rsid w:val="00F51921"/>
    <w:rsid w:val="00F6682C"/>
    <w:rsid w:val="00F87D34"/>
    <w:rsid w:val="00F87F8A"/>
    <w:rsid w:val="00F91436"/>
    <w:rsid w:val="00F950C7"/>
    <w:rsid w:val="00FC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24BA6-4906-407B-A2E0-BD7DD2F5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0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CD6"/>
  </w:style>
  <w:style w:type="paragraph" w:styleId="Piedepgina">
    <w:name w:val="footer"/>
    <w:basedOn w:val="Normal"/>
    <w:link w:val="PiedepginaCar"/>
    <w:uiPriority w:val="99"/>
    <w:unhideWhenUsed/>
    <w:rsid w:val="00250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CD6"/>
  </w:style>
  <w:style w:type="paragraph" w:styleId="Sinespaciado">
    <w:name w:val="No Spacing"/>
    <w:uiPriority w:val="1"/>
    <w:qFormat/>
    <w:rsid w:val="00250C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A947-EBAD-4FCD-8BC3-64BDC6E5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89</cp:revision>
  <cp:lastPrinted>2019-04-22T16:52:00Z</cp:lastPrinted>
  <dcterms:created xsi:type="dcterms:W3CDTF">2019-02-27T20:55:00Z</dcterms:created>
  <dcterms:modified xsi:type="dcterms:W3CDTF">2019-10-28T19:33:00Z</dcterms:modified>
</cp:coreProperties>
</file>