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  <w:r w:rsidR="00557593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50310">
        <w:rPr>
          <w:rFonts w:ascii="Arial" w:hAnsi="Arial" w:cs="Arial"/>
        </w:rPr>
        <w:t>5</w:t>
      </w:r>
      <w:r w:rsidR="0053562F" w:rsidRPr="009259E6">
        <w:rPr>
          <w:rFonts w:ascii="Arial" w:hAnsi="Arial" w:cs="Arial"/>
        </w:rPr>
        <w:t>:</w:t>
      </w:r>
      <w:r w:rsidR="00DD7504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 xml:space="preserve">0 </w:t>
      </w:r>
      <w:r w:rsidR="00550310">
        <w:rPr>
          <w:rFonts w:ascii="Arial" w:hAnsi="Arial" w:cs="Arial"/>
        </w:rPr>
        <w:t>quince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DD7504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 xml:space="preserve">Sesión Ordinaria de la Comisión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Publica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Pr="00DD7504">
        <w:rPr>
          <w:rFonts w:ascii="Arial" w:hAnsi="Arial" w:cs="Arial"/>
        </w:rPr>
        <w:t>,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AC4283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6081B" w:rsidRPr="009259E6" w:rsidRDefault="0056081B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2C549D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55031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>:</w:t>
      </w:r>
      <w:r w:rsidR="00DD7504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0 </w:t>
      </w:r>
      <w:r w:rsidR="00550310">
        <w:rPr>
          <w:rFonts w:ascii="Arial" w:hAnsi="Arial" w:cs="Arial"/>
        </w:rPr>
        <w:t>quince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DD7504">
        <w:rPr>
          <w:rFonts w:ascii="Arial" w:hAnsi="Arial" w:cs="Arial"/>
        </w:rPr>
        <w:t>cincuenta</w:t>
      </w:r>
      <w:r w:rsidR="00132A4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AC5C06" w:rsidRPr="00EA00E1" w:rsidRDefault="00D467B2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Transparencia e Información Publica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2C549D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C549D"/>
    <w:rsid w:val="002F1B62"/>
    <w:rsid w:val="00325155"/>
    <w:rsid w:val="003B5B5E"/>
    <w:rsid w:val="00412D1C"/>
    <w:rsid w:val="004542D7"/>
    <w:rsid w:val="004D3543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800FFE"/>
    <w:rsid w:val="008511E0"/>
    <w:rsid w:val="009259E6"/>
    <w:rsid w:val="0098342D"/>
    <w:rsid w:val="00AC4283"/>
    <w:rsid w:val="00AC5C06"/>
    <w:rsid w:val="00B50AC7"/>
    <w:rsid w:val="00C55E91"/>
    <w:rsid w:val="00CB29E0"/>
    <w:rsid w:val="00D467B2"/>
    <w:rsid w:val="00D4720D"/>
    <w:rsid w:val="00DC5ED3"/>
    <w:rsid w:val="00DD7504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5B470-73C8-46C1-916E-4E1614C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2019-03-28T16:13:00Z</dcterms:created>
  <dcterms:modified xsi:type="dcterms:W3CDTF">2019-05-31T17:04:00Z</dcterms:modified>
</cp:coreProperties>
</file>